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41D7F417"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BF1EEC" w:rsidRPr="00F43E00">
        <w:t>1</w:t>
      </w:r>
      <w:r w:rsidR="00F52072">
        <w:t>8bis</w:t>
      </w:r>
      <w:r w:rsidRPr="00F43E00">
        <w:tab/>
      </w:r>
      <w:r w:rsidR="00091557" w:rsidRPr="00B605D3">
        <w:rPr>
          <w:sz w:val="32"/>
          <w:szCs w:val="32"/>
        </w:rPr>
        <w:t>R</w:t>
      </w:r>
      <w:r w:rsidR="008F1C4E" w:rsidRPr="00B605D3">
        <w:rPr>
          <w:sz w:val="32"/>
          <w:szCs w:val="32"/>
        </w:rPr>
        <w:t>1</w:t>
      </w:r>
      <w:r w:rsidR="00091557" w:rsidRPr="00B605D3">
        <w:rPr>
          <w:sz w:val="32"/>
          <w:szCs w:val="32"/>
        </w:rPr>
        <w:t>-</w:t>
      </w:r>
      <w:r w:rsidR="00387015" w:rsidRPr="00B605D3">
        <w:rPr>
          <w:sz w:val="32"/>
          <w:szCs w:val="32"/>
        </w:rPr>
        <w:t>24</w:t>
      </w:r>
      <w:r w:rsidR="00CA03B1" w:rsidRPr="00B605D3">
        <w:rPr>
          <w:sz w:val="32"/>
          <w:szCs w:val="32"/>
        </w:rPr>
        <w:t>08893</w:t>
      </w:r>
    </w:p>
    <w:p w14:paraId="3A24AD29" w14:textId="77777777" w:rsidR="00C63E99" w:rsidRPr="00AB48C8" w:rsidRDefault="00C63E99" w:rsidP="00C63E99">
      <w:pPr>
        <w:pStyle w:val="3GPPHeader"/>
        <w:rPr>
          <w:rFonts w:eastAsia="Yu Mincho"/>
        </w:rPr>
      </w:pPr>
      <w:r w:rsidRPr="00AB48C8">
        <w:rPr>
          <w:rFonts w:eastAsia="Yu Mincho"/>
        </w:rPr>
        <w:t>Hefei, China, October 14</w:t>
      </w:r>
      <w:r w:rsidRPr="003315CB">
        <w:rPr>
          <w:rFonts w:eastAsia="Yu Mincho"/>
          <w:vertAlign w:val="superscript"/>
        </w:rPr>
        <w:t>th</w:t>
      </w:r>
      <w:r w:rsidRPr="00AB48C8">
        <w:rPr>
          <w:rFonts w:eastAsia="Yu Mincho"/>
        </w:rPr>
        <w:t xml:space="preserve"> – 18</w:t>
      </w:r>
      <w:r w:rsidRPr="00AB48C8">
        <w:rPr>
          <w:rFonts w:eastAsia="Yu Mincho"/>
          <w:vertAlign w:val="superscript"/>
        </w:rPr>
        <w:t>th</w:t>
      </w:r>
      <w:r>
        <w:rPr>
          <w:rFonts w:eastAsia="Yu Mincho"/>
        </w:rPr>
        <w:t>, 2024</w:t>
      </w:r>
    </w:p>
    <w:p w14:paraId="38193575" w14:textId="77777777" w:rsidR="00C63E99" w:rsidRDefault="00C63E99" w:rsidP="00311702">
      <w:pPr>
        <w:pStyle w:val="3GPPHeader"/>
        <w:rPr>
          <w:sz w:val="22"/>
        </w:rPr>
      </w:pPr>
    </w:p>
    <w:p w14:paraId="3982483C" w14:textId="20EC802A" w:rsidR="00E90E49" w:rsidRPr="00D8173F" w:rsidRDefault="00E90E49" w:rsidP="00311702">
      <w:pPr>
        <w:pStyle w:val="3GPPHeader"/>
        <w:rPr>
          <w:sz w:val="22"/>
        </w:rPr>
      </w:pPr>
      <w:r w:rsidRPr="00F43E00">
        <w:rPr>
          <w:sz w:val="22"/>
        </w:rPr>
        <w:t>Agenda Item:</w:t>
      </w:r>
      <w:r w:rsidRPr="00F43E00">
        <w:tab/>
      </w:r>
      <w:r w:rsidR="0070002B" w:rsidRPr="00EC0027">
        <w:rPr>
          <w:sz w:val="22"/>
        </w:rPr>
        <w:t>9.1</w:t>
      </w:r>
      <w:r w:rsidR="00C63E99">
        <w:rPr>
          <w:sz w:val="22"/>
        </w:rPr>
        <w:t>2</w:t>
      </w:r>
      <w:r w:rsidR="00D8173F" w:rsidRPr="00EC0027">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14255EB4" w14:textId="77777777" w:rsidR="00AA419B" w:rsidRPr="00D8173F" w:rsidRDefault="003D3C45" w:rsidP="00AA419B">
      <w:pPr>
        <w:pStyle w:val="3GPPHeader"/>
        <w:rPr>
          <w:sz w:val="22"/>
        </w:rPr>
      </w:pPr>
      <w:r w:rsidRPr="00D8173F">
        <w:rPr>
          <w:sz w:val="22"/>
        </w:rPr>
        <w:t>Title:</w:t>
      </w:r>
      <w:r w:rsidR="00E90E49">
        <w:tab/>
      </w:r>
      <w:r w:rsidR="00AA419B">
        <w:rPr>
          <w:sz w:val="22"/>
        </w:rPr>
        <w:t>Multi-cell PxSCH scheduling with a single DCI</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4EB1C461" w14:textId="32082A5F" w:rsidR="009C6D7A" w:rsidRDefault="009C6D7A" w:rsidP="009C6D7A">
      <w:pPr>
        <w:pStyle w:val="BodyText"/>
      </w:pPr>
      <w:r>
        <w:t>In RAN plenary 105, a new WI for Rel-19 for enhancements of multi-carrier scheduling was approved</w:t>
      </w:r>
      <w:r w:rsidR="00A84B5B">
        <w:t xml:space="preserve"> </w:t>
      </w:r>
      <w:r w:rsidR="00A84B5B">
        <w:fldChar w:fldCharType="begin"/>
      </w:r>
      <w:r w:rsidR="00A84B5B">
        <w:instrText xml:space="preserve"> REF _Ref178875332 \n \h </w:instrText>
      </w:r>
      <w:r w:rsidR="00A84B5B">
        <w:fldChar w:fldCharType="separate"/>
      </w:r>
      <w:r w:rsidR="00B605D3">
        <w:t>[1]</w:t>
      </w:r>
      <w:r w:rsidR="00A84B5B">
        <w:fldChar w:fldCharType="end"/>
      </w:r>
      <w:r>
        <w:t>, with the following two objectives:</w:t>
      </w:r>
    </w:p>
    <w:p w14:paraId="14C79CDA" w14:textId="77777777" w:rsidR="009C6D7A" w:rsidRPr="001641AA" w:rsidRDefault="009C6D7A" w:rsidP="009C6D7A">
      <w:pPr>
        <w:rPr>
          <w:rFonts w:ascii="Times New Roman" w:eastAsia="Yu Mincho" w:hAnsi="Times New Roman" w:cs="Times New Roman"/>
          <w:color w:val="0000FF"/>
          <w:szCs w:val="20"/>
          <w:lang w:val="en-GB" w:eastAsia="en-GB"/>
        </w:rPr>
      </w:pPr>
      <w:r w:rsidRPr="001641AA">
        <w:rPr>
          <w:rFonts w:eastAsia="Yu Mincho"/>
          <w:color w:val="0000FF"/>
        </w:rPr>
        <w:t>Specify the support of the following for multi-cell PUSCH/PDSCH scheduling with a single DCI [RAN1]</w:t>
      </w:r>
    </w:p>
    <w:p w14:paraId="48D901FB" w14:textId="77777777" w:rsidR="009C6D7A" w:rsidRPr="001641AA" w:rsidRDefault="009C6D7A" w:rsidP="009C6D7A">
      <w:pPr>
        <w:numPr>
          <w:ilvl w:val="0"/>
          <w:numId w:val="43"/>
        </w:numPr>
        <w:overflowPunct w:val="0"/>
        <w:autoSpaceDE w:val="0"/>
        <w:autoSpaceDN w:val="0"/>
        <w:adjustRightInd w:val="0"/>
        <w:spacing w:after="180" w:line="240" w:lineRule="auto"/>
        <w:rPr>
          <w:rFonts w:eastAsia="Yu Mincho"/>
          <w:color w:val="0000FF"/>
        </w:rPr>
      </w:pPr>
      <w:r w:rsidRPr="001641AA">
        <w:rPr>
          <w:rFonts w:eastAsia="Yu Mincho"/>
          <w:color w:val="0000FF"/>
        </w:rPr>
        <w:t>Different SCS/carrier type among co-scheduled cells by the single DCI.</w:t>
      </w:r>
    </w:p>
    <w:p w14:paraId="482DC928" w14:textId="77777777" w:rsidR="009C6D7A" w:rsidRPr="001641AA" w:rsidRDefault="009C6D7A" w:rsidP="009C6D7A">
      <w:pPr>
        <w:numPr>
          <w:ilvl w:val="0"/>
          <w:numId w:val="43"/>
        </w:numPr>
        <w:overflowPunct w:val="0"/>
        <w:autoSpaceDE w:val="0"/>
        <w:autoSpaceDN w:val="0"/>
        <w:adjustRightInd w:val="0"/>
        <w:spacing w:after="180" w:line="240" w:lineRule="auto"/>
        <w:rPr>
          <w:rFonts w:eastAsia="Yu Mincho"/>
          <w:color w:val="0000FF"/>
        </w:rPr>
      </w:pPr>
      <w:r w:rsidRPr="001641AA">
        <w:rPr>
          <w:rFonts w:eastAsia="Yu Mincho"/>
          <w:color w:val="0000FF"/>
        </w:rPr>
        <w:t>One or multiple PUSCHs/PDSCHs per scheduled cell by the single DCI.</w:t>
      </w:r>
    </w:p>
    <w:p w14:paraId="1F8AEE9B" w14:textId="77777777" w:rsidR="009C6D7A" w:rsidRPr="001641AA" w:rsidRDefault="009C6D7A" w:rsidP="009C6D7A">
      <w:pPr>
        <w:numPr>
          <w:ilvl w:val="1"/>
          <w:numId w:val="43"/>
        </w:numPr>
        <w:overflowPunct w:val="0"/>
        <w:autoSpaceDE w:val="0"/>
        <w:autoSpaceDN w:val="0"/>
        <w:adjustRightInd w:val="0"/>
        <w:spacing w:after="180" w:line="240" w:lineRule="auto"/>
        <w:rPr>
          <w:rFonts w:eastAsia="Yu Mincho"/>
          <w:color w:val="0000FF"/>
        </w:rPr>
      </w:pPr>
      <w:r w:rsidRPr="001641AA">
        <w:rPr>
          <w:rFonts w:eastAsia="Yu Mincho"/>
          <w:color w:val="0000FF"/>
        </w:rPr>
        <w:t>The maximum number of PUSCHs/PDSCHs per scheduled cell is [4 or 8].</w:t>
      </w:r>
    </w:p>
    <w:p w14:paraId="2FF07971" w14:textId="77777777" w:rsidR="009C6D7A" w:rsidRPr="001641AA" w:rsidRDefault="009C6D7A" w:rsidP="009C6D7A">
      <w:pPr>
        <w:numPr>
          <w:ilvl w:val="1"/>
          <w:numId w:val="43"/>
        </w:numPr>
        <w:overflowPunct w:val="0"/>
        <w:autoSpaceDE w:val="0"/>
        <w:autoSpaceDN w:val="0"/>
        <w:adjustRightInd w:val="0"/>
        <w:spacing w:after="180" w:line="240" w:lineRule="auto"/>
        <w:rPr>
          <w:rFonts w:eastAsia="Yu Mincho"/>
          <w:color w:val="0000FF"/>
        </w:rPr>
      </w:pPr>
      <w:r w:rsidRPr="001641AA">
        <w:rPr>
          <w:rFonts w:eastAsia="Yu Mincho"/>
          <w:color w:val="0000FF"/>
        </w:rPr>
        <w:t>Note: Type-1 HARQ-ACK codebook is not enhanced for Rel-19 multi-cell scheduling.</w:t>
      </w:r>
    </w:p>
    <w:p w14:paraId="376FA251" w14:textId="77777777" w:rsidR="009C6D7A" w:rsidRPr="001641AA" w:rsidRDefault="009C6D7A" w:rsidP="009C6D7A">
      <w:pPr>
        <w:numPr>
          <w:ilvl w:val="1"/>
          <w:numId w:val="43"/>
        </w:numPr>
        <w:overflowPunct w:val="0"/>
        <w:autoSpaceDE w:val="0"/>
        <w:autoSpaceDN w:val="0"/>
        <w:adjustRightInd w:val="0"/>
        <w:spacing w:after="180" w:line="240" w:lineRule="auto"/>
        <w:rPr>
          <w:rFonts w:eastAsia="Yu Mincho"/>
          <w:color w:val="0000FF"/>
        </w:rPr>
      </w:pPr>
      <w:r w:rsidRPr="001641AA">
        <w:rPr>
          <w:rFonts w:eastAsia="Yu Mincho"/>
          <w:color w:val="0000FF"/>
        </w:rPr>
        <w:t>Note: The maximum number of sub-codebooks for Type-2 HARQ-ACK codebook is not increased for Rel-19 multi-cell scheduling.</w:t>
      </w:r>
    </w:p>
    <w:p w14:paraId="50B2D517" w14:textId="77777777" w:rsidR="009C6D7A" w:rsidRPr="001641AA" w:rsidRDefault="009C6D7A" w:rsidP="009C6D7A">
      <w:pPr>
        <w:numPr>
          <w:ilvl w:val="1"/>
          <w:numId w:val="43"/>
        </w:numPr>
        <w:overflowPunct w:val="0"/>
        <w:autoSpaceDE w:val="0"/>
        <w:autoSpaceDN w:val="0"/>
        <w:adjustRightInd w:val="0"/>
        <w:spacing w:after="180" w:line="240" w:lineRule="auto"/>
        <w:rPr>
          <w:rFonts w:eastAsia="Yu Mincho"/>
          <w:color w:val="0000FF"/>
        </w:rPr>
      </w:pPr>
      <w:r w:rsidRPr="001641AA">
        <w:rPr>
          <w:rFonts w:eastAsia="Yu Mincho"/>
          <w:color w:val="0000FF"/>
        </w:rPr>
        <w:t>Note: UE does not expect to be configured with both single-cell multi-PUSCH/PDSCH scheduling and multi-cell multi-PUSCH/PDSCH scheduling on the same or different cells within a same PUCCH group.</w:t>
      </w:r>
    </w:p>
    <w:p w14:paraId="2CEEC670" w14:textId="1B9E8440" w:rsidR="009C6D7A" w:rsidRPr="00A84B5B" w:rsidRDefault="009C6D7A" w:rsidP="00A84B5B">
      <w:pPr>
        <w:numPr>
          <w:ilvl w:val="0"/>
          <w:numId w:val="43"/>
        </w:numPr>
        <w:overflowPunct w:val="0"/>
        <w:autoSpaceDE w:val="0"/>
        <w:autoSpaceDN w:val="0"/>
        <w:adjustRightInd w:val="0"/>
        <w:spacing w:after="180" w:line="240" w:lineRule="auto"/>
        <w:rPr>
          <w:rFonts w:eastAsia="Yu Mincho"/>
          <w:color w:val="0000FF"/>
        </w:rPr>
      </w:pPr>
      <w:r w:rsidRPr="001641AA">
        <w:rPr>
          <w:rFonts w:eastAsia="Yu Mincho"/>
          <w:color w:val="0000FF"/>
        </w:rPr>
        <w:t>Note: No new DCI format is introduced.</w:t>
      </w:r>
    </w:p>
    <w:p w14:paraId="5F3F7A0C" w14:textId="77777777" w:rsidR="009C6D7A" w:rsidRPr="002338BE" w:rsidRDefault="009C6D7A" w:rsidP="009C6D7A">
      <w:pPr>
        <w:pStyle w:val="BodyText"/>
      </w:pPr>
      <w:r>
        <w:t>In this contribution, we discuss our view on the design topics discussed to support the above enhancements.</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71C2B45" w14:textId="1AC73361" w:rsidR="00914B26" w:rsidRDefault="007E1278" w:rsidP="0083537B">
      <w:pPr>
        <w:pStyle w:val="Heading2"/>
      </w:pPr>
      <w:r>
        <w:t>2.</w:t>
      </w:r>
      <w:r w:rsidR="00946B83">
        <w:t>1</w:t>
      </w:r>
      <w:r>
        <w:tab/>
      </w:r>
      <w:r w:rsidR="00297320">
        <w:t>First objective: Different SCS/carrier types</w:t>
      </w:r>
    </w:p>
    <w:p w14:paraId="025BB872" w14:textId="14BBFF42" w:rsidR="009E1E81" w:rsidRPr="00236FAE" w:rsidRDefault="008C024B" w:rsidP="009E1E81">
      <w:pPr>
        <w:rPr>
          <w:rFonts w:cs="Arial"/>
          <w:szCs w:val="20"/>
          <w:lang w:val="en-GB" w:eastAsia="ja-JP"/>
        </w:rPr>
      </w:pPr>
      <w:r>
        <w:rPr>
          <w:rFonts w:cs="Arial"/>
          <w:szCs w:val="20"/>
          <w:lang w:val="en-GB" w:eastAsia="ja-JP"/>
        </w:rPr>
        <w:t xml:space="preserve">The design of </w:t>
      </w:r>
      <w:r w:rsidR="009E1E81" w:rsidRPr="00236FAE">
        <w:rPr>
          <w:rFonts w:cs="Arial"/>
          <w:szCs w:val="20"/>
          <w:lang w:val="en-GB" w:eastAsia="ja-JP"/>
        </w:rPr>
        <w:t>Rel-18</w:t>
      </w:r>
      <w:r>
        <w:rPr>
          <w:rFonts w:cs="Arial"/>
          <w:szCs w:val="20"/>
          <w:lang w:val="en-GB" w:eastAsia="ja-JP"/>
        </w:rPr>
        <w:t xml:space="preserve"> DCI 0_3/1_3 is constrain</w:t>
      </w:r>
      <w:r w:rsidR="006B2706">
        <w:rPr>
          <w:rFonts w:cs="Arial"/>
          <w:szCs w:val="20"/>
          <w:lang w:val="en-GB" w:eastAsia="ja-JP"/>
        </w:rPr>
        <w:t>ed</w:t>
      </w:r>
      <w:r w:rsidR="009933CF">
        <w:rPr>
          <w:rFonts w:cs="Arial"/>
          <w:szCs w:val="20"/>
          <w:lang w:val="en-GB" w:eastAsia="ja-JP"/>
        </w:rPr>
        <w:t xml:space="preserve"> to scheduled cells with</w:t>
      </w:r>
      <w:r w:rsidR="009E1E81" w:rsidRPr="00236FAE">
        <w:rPr>
          <w:rFonts w:cs="Arial"/>
          <w:szCs w:val="20"/>
          <w:lang w:val="en-GB" w:eastAsia="ja-JP"/>
        </w:rPr>
        <w:t xml:space="preserve"> the same SCS/carrier types</w:t>
      </w:r>
      <w:r w:rsidR="009933CF">
        <w:rPr>
          <w:rFonts w:cs="Arial"/>
          <w:szCs w:val="20"/>
          <w:lang w:val="en-GB" w:eastAsia="ja-JP"/>
        </w:rPr>
        <w:t xml:space="preserve">. This limitation is </w:t>
      </w:r>
      <w:r w:rsidR="005D48DC">
        <w:rPr>
          <w:rFonts w:cs="Arial"/>
          <w:szCs w:val="20"/>
          <w:lang w:val="en-GB" w:eastAsia="ja-JP"/>
        </w:rPr>
        <w:t xml:space="preserve">reflected </w:t>
      </w:r>
      <w:r w:rsidR="009E1E81" w:rsidRPr="00236FAE">
        <w:rPr>
          <w:rFonts w:cs="Arial"/>
          <w:szCs w:val="20"/>
          <w:lang w:val="en-GB" w:eastAsia="ja-JP"/>
        </w:rPr>
        <w:t xml:space="preserve">the corresponding </w:t>
      </w:r>
      <w:r w:rsidR="005D48DC">
        <w:rPr>
          <w:rFonts w:cs="Arial"/>
          <w:szCs w:val="20"/>
          <w:lang w:val="en-GB" w:eastAsia="ja-JP"/>
        </w:rPr>
        <w:t>feature groups descriptions</w:t>
      </w:r>
      <w:r w:rsidR="00C0601C">
        <w:rPr>
          <w:rFonts w:cs="Arial"/>
          <w:szCs w:val="20"/>
          <w:lang w:val="en-GB" w:eastAsia="ja-JP"/>
        </w:rPr>
        <w:t xml:space="preserve"> </w:t>
      </w:r>
      <w:r w:rsidR="009E1E81">
        <w:rPr>
          <w:rFonts w:cs="Arial"/>
          <w:szCs w:val="20"/>
          <w:lang w:val="en-GB" w:eastAsia="ja-JP"/>
        </w:rPr>
        <w:t>(FG 49)</w:t>
      </w:r>
      <w:r w:rsidR="009E1E81" w:rsidRPr="00236FAE">
        <w:rPr>
          <w:rFonts w:cs="Arial"/>
          <w:szCs w:val="20"/>
          <w:lang w:val="en-GB" w:eastAsia="ja-JP"/>
        </w:rPr>
        <w:t xml:space="preserve">. </w:t>
      </w:r>
      <w:r w:rsidR="00C2795F">
        <w:rPr>
          <w:rFonts w:cs="Arial"/>
          <w:szCs w:val="20"/>
          <w:lang w:val="en-GB" w:eastAsia="ja-JP"/>
        </w:rPr>
        <w:t xml:space="preserve">If one discards the </w:t>
      </w:r>
      <w:r w:rsidR="00BE4F4A">
        <w:rPr>
          <w:rFonts w:cs="Arial"/>
          <w:szCs w:val="20"/>
          <w:lang w:val="en-GB" w:eastAsia="ja-JP"/>
        </w:rPr>
        <w:t>limitation in the FG 49</w:t>
      </w:r>
      <w:r w:rsidR="00345E4C">
        <w:rPr>
          <w:rFonts w:cs="Arial"/>
          <w:szCs w:val="20"/>
          <w:lang w:val="en-GB" w:eastAsia="ja-JP"/>
        </w:rPr>
        <w:t>, the feature is specified such that it can p</w:t>
      </w:r>
      <w:r w:rsidR="0062654C">
        <w:rPr>
          <w:rFonts w:cs="Arial"/>
          <w:szCs w:val="20"/>
          <w:lang w:val="en-GB" w:eastAsia="ja-JP"/>
        </w:rPr>
        <w:t xml:space="preserve">roperly operate if </w:t>
      </w:r>
      <w:r w:rsidR="009E1E81" w:rsidRPr="00236FAE">
        <w:rPr>
          <w:rFonts w:cs="Arial"/>
          <w:szCs w:val="20"/>
          <w:lang w:val="en-GB" w:eastAsia="ja-JP"/>
        </w:rPr>
        <w:t xml:space="preserve">different SCS or carrier types </w:t>
      </w:r>
      <w:r w:rsidR="0062654C">
        <w:rPr>
          <w:rFonts w:cs="Arial"/>
          <w:szCs w:val="20"/>
          <w:lang w:val="en-GB" w:eastAsia="ja-JP"/>
        </w:rPr>
        <w:t xml:space="preserve">for the scheduled cells are assumed. </w:t>
      </w:r>
      <w:r w:rsidR="00CD442A">
        <w:rPr>
          <w:rFonts w:cs="Arial"/>
          <w:szCs w:val="20"/>
          <w:lang w:val="en-GB" w:eastAsia="ja-JP"/>
        </w:rPr>
        <w:t>Below, we list few examples to elaborate our point:</w:t>
      </w:r>
      <w:r w:rsidR="009E1E81" w:rsidRPr="00236FAE">
        <w:rPr>
          <w:rFonts w:cs="Arial"/>
          <w:szCs w:val="20"/>
          <w:lang w:val="en-GB" w:eastAsia="ja-JP"/>
        </w:rPr>
        <w:t xml:space="preserve"> </w:t>
      </w:r>
    </w:p>
    <w:p w14:paraId="13BF93A1" w14:textId="6AD49F2C" w:rsidR="009E1E81" w:rsidRPr="00236FAE" w:rsidRDefault="00562E12" w:rsidP="009E1E81">
      <w:pPr>
        <w:pStyle w:val="ListParagraph"/>
        <w:numPr>
          <w:ilvl w:val="0"/>
          <w:numId w:val="44"/>
        </w:numPr>
        <w:rPr>
          <w:rFonts w:ascii="Arial" w:hAnsi="Arial" w:cs="Arial"/>
          <w:sz w:val="20"/>
          <w:szCs w:val="20"/>
          <w:lang w:val="en-GB" w:eastAsia="ja-JP"/>
        </w:rPr>
      </w:pPr>
      <w:r>
        <w:rPr>
          <w:rFonts w:ascii="Arial" w:hAnsi="Arial" w:cs="Arial"/>
          <w:sz w:val="20"/>
          <w:szCs w:val="20"/>
          <w:lang w:val="en-GB" w:eastAsia="ja-JP"/>
        </w:rPr>
        <w:t>T</w:t>
      </w:r>
      <w:r w:rsidR="009E1E81" w:rsidRPr="00236FAE">
        <w:rPr>
          <w:rFonts w:ascii="Arial" w:hAnsi="Arial" w:cs="Arial"/>
          <w:sz w:val="20"/>
          <w:szCs w:val="20"/>
          <w:lang w:val="en-GB" w:eastAsia="ja-JP"/>
        </w:rPr>
        <w:t xml:space="preserve">he timing of PUCCH resource is based on the </w:t>
      </w:r>
      <w:r w:rsidR="000902C5">
        <w:rPr>
          <w:rFonts w:ascii="Arial" w:hAnsi="Arial" w:cs="Arial"/>
          <w:sz w:val="20"/>
          <w:szCs w:val="20"/>
          <w:lang w:val="en-GB" w:eastAsia="ja-JP"/>
        </w:rPr>
        <w:t>PDSCH that ends last</w:t>
      </w:r>
      <w:r w:rsidR="009E1E81" w:rsidRPr="00236FAE">
        <w:rPr>
          <w:rFonts w:ascii="Arial" w:hAnsi="Arial" w:cs="Arial"/>
          <w:sz w:val="20"/>
          <w:szCs w:val="20"/>
          <w:lang w:val="en-GB" w:eastAsia="ja-JP"/>
        </w:rPr>
        <w:t xml:space="preserve"> in the scheduled </w:t>
      </w:r>
      <w:proofErr w:type="gramStart"/>
      <w:r w:rsidR="009E1E81" w:rsidRPr="00236FAE">
        <w:rPr>
          <w:rFonts w:ascii="Arial" w:hAnsi="Arial" w:cs="Arial"/>
          <w:sz w:val="20"/>
          <w:szCs w:val="20"/>
          <w:lang w:val="en-GB" w:eastAsia="ja-JP"/>
        </w:rPr>
        <w:t>cells</w:t>
      </w:r>
      <w:r w:rsidR="000902C5">
        <w:rPr>
          <w:rFonts w:ascii="Arial" w:hAnsi="Arial" w:cs="Arial"/>
          <w:sz w:val="20"/>
          <w:szCs w:val="20"/>
          <w:lang w:val="en-GB" w:eastAsia="ja-JP"/>
        </w:rPr>
        <w:t>.</w:t>
      </w:r>
      <w:r w:rsidR="009E1E81" w:rsidRPr="00236FAE">
        <w:rPr>
          <w:rFonts w:ascii="Arial" w:hAnsi="Arial" w:cs="Arial"/>
          <w:sz w:val="20"/>
          <w:szCs w:val="20"/>
          <w:lang w:val="en-GB" w:eastAsia="ja-JP"/>
        </w:rPr>
        <w:t>.</w:t>
      </w:r>
      <w:proofErr w:type="gramEnd"/>
    </w:p>
    <w:p w14:paraId="378F5365" w14:textId="0FA5D43C" w:rsidR="009E1E81" w:rsidRPr="00236FAE" w:rsidRDefault="00562E12" w:rsidP="009E1E81">
      <w:pPr>
        <w:pStyle w:val="ListParagraph"/>
        <w:numPr>
          <w:ilvl w:val="0"/>
          <w:numId w:val="44"/>
        </w:numPr>
        <w:rPr>
          <w:rFonts w:ascii="Arial" w:hAnsi="Arial" w:cs="Arial"/>
          <w:sz w:val="20"/>
          <w:szCs w:val="20"/>
          <w:lang w:val="en-GB" w:eastAsia="ja-JP"/>
        </w:rPr>
      </w:pPr>
      <w:r>
        <w:rPr>
          <w:rFonts w:ascii="Arial" w:hAnsi="Arial" w:cs="Arial"/>
          <w:sz w:val="20"/>
          <w:szCs w:val="20"/>
          <w:lang w:val="en-GB" w:eastAsia="ja-JP"/>
        </w:rPr>
        <w:t>T</w:t>
      </w:r>
      <w:r w:rsidR="009E1E81" w:rsidRPr="00236FAE">
        <w:rPr>
          <w:rFonts w:ascii="Arial" w:hAnsi="Arial" w:cs="Arial"/>
          <w:sz w:val="20"/>
          <w:szCs w:val="20"/>
          <w:lang w:val="en-GB" w:eastAsia="ja-JP"/>
        </w:rPr>
        <w:t xml:space="preserve">he timeline requirement for each scheduled PUSCH/PDSCH in a set of scheduled </w:t>
      </w:r>
      <w:proofErr w:type="gramStart"/>
      <w:r w:rsidR="009E1E81" w:rsidRPr="00236FAE">
        <w:rPr>
          <w:rFonts w:ascii="Arial" w:hAnsi="Arial" w:cs="Arial"/>
          <w:sz w:val="20"/>
          <w:szCs w:val="20"/>
          <w:lang w:val="en-GB" w:eastAsia="ja-JP"/>
        </w:rPr>
        <w:t>cell</w:t>
      </w:r>
      <w:proofErr w:type="gramEnd"/>
      <w:r w:rsidR="009E1E81" w:rsidRPr="00236FAE">
        <w:rPr>
          <w:rFonts w:ascii="Arial" w:hAnsi="Arial" w:cs="Arial"/>
          <w:sz w:val="20"/>
          <w:szCs w:val="20"/>
          <w:lang w:val="en-GB" w:eastAsia="ja-JP"/>
        </w:rPr>
        <w:t xml:space="preserve"> with respect to the scheduling DCI format 0_3/1_3 is determined per scheduled cell for each scheduled PUSCH/PDSCH in the set of scheduled cells.</w:t>
      </w:r>
    </w:p>
    <w:p w14:paraId="107F1440" w14:textId="5C00F61A" w:rsidR="009E1E81" w:rsidRPr="00236FAE" w:rsidRDefault="00562E12" w:rsidP="009E1E81">
      <w:pPr>
        <w:pStyle w:val="ListParagraph"/>
        <w:numPr>
          <w:ilvl w:val="0"/>
          <w:numId w:val="44"/>
        </w:numPr>
        <w:rPr>
          <w:rFonts w:ascii="Arial" w:hAnsi="Arial" w:cs="Arial"/>
          <w:sz w:val="20"/>
          <w:szCs w:val="20"/>
          <w:lang w:val="en-GB" w:eastAsia="ja-JP"/>
        </w:rPr>
      </w:pPr>
      <w:r>
        <w:rPr>
          <w:rFonts w:ascii="Arial" w:hAnsi="Arial" w:cs="Arial"/>
          <w:sz w:val="20"/>
          <w:szCs w:val="20"/>
          <w:lang w:val="en-GB" w:eastAsia="ja-JP"/>
        </w:rPr>
        <w:t>T</w:t>
      </w:r>
      <w:r w:rsidR="009E1E81" w:rsidRPr="00236FAE">
        <w:rPr>
          <w:rFonts w:ascii="Arial" w:hAnsi="Arial" w:cs="Arial"/>
          <w:sz w:val="20"/>
          <w:szCs w:val="20"/>
          <w:lang w:val="en-GB" w:eastAsia="ja-JP"/>
        </w:rPr>
        <w:t>he scheduling parameters such as k0/k2, SLIV, etc. are determined per scheduled cell for each scheduled PUSCH/PDSCH in the set of scheduled cells.</w:t>
      </w:r>
    </w:p>
    <w:p w14:paraId="76388475" w14:textId="77777777" w:rsidR="009E1E81" w:rsidRPr="00236FAE" w:rsidRDefault="009E1E81" w:rsidP="009E1E81">
      <w:pPr>
        <w:pStyle w:val="ListParagraph"/>
        <w:numPr>
          <w:ilvl w:val="0"/>
          <w:numId w:val="44"/>
        </w:numPr>
        <w:rPr>
          <w:rFonts w:ascii="Arial" w:hAnsi="Arial" w:cs="Arial"/>
          <w:sz w:val="20"/>
          <w:szCs w:val="20"/>
          <w:lang w:val="en-GB" w:eastAsia="ja-JP"/>
        </w:rPr>
      </w:pPr>
      <w:r w:rsidRPr="00236FAE">
        <w:rPr>
          <w:rFonts w:ascii="Arial" w:hAnsi="Arial" w:cs="Arial"/>
          <w:sz w:val="20"/>
          <w:szCs w:val="20"/>
          <w:lang w:val="en-GB" w:eastAsia="ja-JP"/>
        </w:rPr>
        <w:t>…</w:t>
      </w:r>
    </w:p>
    <w:p w14:paraId="713E78F5" w14:textId="77777777" w:rsidR="009E1E81" w:rsidRPr="004356B7" w:rsidRDefault="009E1E81" w:rsidP="009E1E81">
      <w:pPr>
        <w:pStyle w:val="ListParagraph"/>
        <w:rPr>
          <w:lang w:val="en-GB" w:eastAsia="ja-JP"/>
        </w:rPr>
      </w:pPr>
    </w:p>
    <w:p w14:paraId="04B343F9" w14:textId="0B3C45D8" w:rsidR="009E1E81" w:rsidRDefault="009E1E81" w:rsidP="009E1E81">
      <w:pPr>
        <w:rPr>
          <w:lang w:val="en-GB" w:eastAsia="ja-JP"/>
        </w:rPr>
      </w:pPr>
      <w:r>
        <w:rPr>
          <w:lang w:val="en-GB" w:eastAsia="ja-JP"/>
        </w:rPr>
        <w:t xml:space="preserve">We observe that the </w:t>
      </w:r>
      <w:r w:rsidRPr="00160F0E">
        <w:rPr>
          <w:lang w:val="en-GB" w:eastAsia="ja-JP"/>
        </w:rPr>
        <w:t xml:space="preserve">above </w:t>
      </w:r>
      <w:r>
        <w:rPr>
          <w:lang w:val="en-GB" w:eastAsia="ja-JP"/>
        </w:rPr>
        <w:t xml:space="preserve">Rel-18 </w:t>
      </w:r>
      <w:r w:rsidRPr="00160F0E">
        <w:rPr>
          <w:lang w:val="en-GB" w:eastAsia="ja-JP"/>
        </w:rPr>
        <w:t xml:space="preserve">procedures </w:t>
      </w:r>
      <w:r>
        <w:rPr>
          <w:lang w:val="en-GB" w:eastAsia="ja-JP"/>
        </w:rPr>
        <w:t xml:space="preserve">are </w:t>
      </w:r>
      <w:r w:rsidRPr="00160F0E">
        <w:rPr>
          <w:lang w:val="en-GB" w:eastAsia="ja-JP"/>
        </w:rPr>
        <w:t xml:space="preserve">not affected if the SCS or carrier type of the scheduled cells are different. Hence, </w:t>
      </w:r>
      <w:r>
        <w:rPr>
          <w:lang w:val="en-GB" w:eastAsia="ja-JP"/>
        </w:rPr>
        <w:t xml:space="preserve">it seems that </w:t>
      </w:r>
      <w:r w:rsidRPr="00160F0E">
        <w:rPr>
          <w:lang w:val="en-GB" w:eastAsia="ja-JP"/>
        </w:rPr>
        <w:t>the same</w:t>
      </w:r>
      <w:r>
        <w:rPr>
          <w:lang w:val="en-GB" w:eastAsia="ja-JP"/>
        </w:rPr>
        <w:t xml:space="preserve"> procedures</w:t>
      </w:r>
      <w:r w:rsidRPr="00160F0E">
        <w:rPr>
          <w:lang w:val="en-GB" w:eastAsia="ja-JP"/>
        </w:rPr>
        <w:t xml:space="preserve"> can be directly applied to Rel-19 to support the first objective in the WID</w:t>
      </w:r>
      <w:r>
        <w:rPr>
          <w:lang w:val="en-GB" w:eastAsia="ja-JP"/>
        </w:rPr>
        <w:t xml:space="preserve"> when the corresponding Rel-19 FGs </w:t>
      </w:r>
      <w:r w:rsidR="00875778">
        <w:rPr>
          <w:lang w:val="en-GB" w:eastAsia="ja-JP"/>
        </w:rPr>
        <w:t>relaxes the constraint.</w:t>
      </w:r>
      <w:r w:rsidRPr="00160F0E">
        <w:rPr>
          <w:lang w:val="en-GB" w:eastAsia="ja-JP"/>
        </w:rPr>
        <w:t xml:space="preserve"> </w:t>
      </w:r>
    </w:p>
    <w:p w14:paraId="6C434966" w14:textId="77777777" w:rsidR="009E1E81" w:rsidRDefault="009E1E81" w:rsidP="009E1E81">
      <w:pPr>
        <w:rPr>
          <w:lang w:val="en-GB" w:eastAsia="ja-JP"/>
        </w:rPr>
      </w:pPr>
      <w:r>
        <w:rPr>
          <w:lang w:val="en-GB" w:eastAsia="ja-JP"/>
        </w:rPr>
        <w:t>Therefore, we suggest the following:</w:t>
      </w:r>
    </w:p>
    <w:p w14:paraId="6C63B2C2" w14:textId="22503228" w:rsidR="009E1E81" w:rsidRDefault="00CA7624" w:rsidP="009E1E81">
      <w:pPr>
        <w:pStyle w:val="Observation"/>
        <w:rPr>
          <w:lang w:val="en-GB"/>
        </w:rPr>
      </w:pPr>
      <w:bookmarkStart w:id="0" w:name="_Toc178976274"/>
      <w:r>
        <w:rPr>
          <w:lang w:val="en-GB"/>
        </w:rPr>
        <w:t xml:space="preserve">The </w:t>
      </w:r>
      <w:r>
        <w:rPr>
          <w:rFonts w:cs="Arial"/>
          <w:szCs w:val="20"/>
          <w:lang w:val="en-GB"/>
        </w:rPr>
        <w:t xml:space="preserve">design of </w:t>
      </w:r>
      <w:r w:rsidRPr="00236FAE">
        <w:rPr>
          <w:rFonts w:cs="Arial"/>
          <w:szCs w:val="20"/>
          <w:lang w:val="en-GB"/>
        </w:rPr>
        <w:t>Rel-18</w:t>
      </w:r>
      <w:r>
        <w:rPr>
          <w:rFonts w:cs="Arial"/>
          <w:szCs w:val="20"/>
          <w:lang w:val="en-GB"/>
        </w:rPr>
        <w:t xml:space="preserve"> DCI 0_3/1_3 is constrain</w:t>
      </w:r>
      <w:r w:rsidR="006B2706">
        <w:rPr>
          <w:rFonts w:cs="Arial"/>
          <w:szCs w:val="20"/>
          <w:lang w:val="en-GB"/>
        </w:rPr>
        <w:t>ed</w:t>
      </w:r>
      <w:r>
        <w:rPr>
          <w:rFonts w:cs="Arial"/>
          <w:szCs w:val="20"/>
          <w:lang w:val="en-GB"/>
        </w:rPr>
        <w:t xml:space="preserve"> to scheduled cells with</w:t>
      </w:r>
      <w:r w:rsidRPr="00236FAE">
        <w:rPr>
          <w:rFonts w:cs="Arial"/>
          <w:szCs w:val="20"/>
          <w:lang w:val="en-GB"/>
        </w:rPr>
        <w:t xml:space="preserve"> the same SCS/carrier types</w:t>
      </w:r>
      <w:r>
        <w:rPr>
          <w:rFonts w:cs="Arial"/>
          <w:szCs w:val="20"/>
          <w:lang w:val="en-GB"/>
        </w:rPr>
        <w:t xml:space="preserve">. This limitation is </w:t>
      </w:r>
      <w:r w:rsidR="00E3736D">
        <w:rPr>
          <w:rFonts w:cs="Arial"/>
          <w:szCs w:val="20"/>
          <w:lang w:val="en-GB"/>
        </w:rPr>
        <w:t xml:space="preserve">only </w:t>
      </w:r>
      <w:r>
        <w:rPr>
          <w:rFonts w:cs="Arial"/>
          <w:szCs w:val="20"/>
          <w:lang w:val="en-GB"/>
        </w:rPr>
        <w:t xml:space="preserve">reflected </w:t>
      </w:r>
      <w:r w:rsidR="00E3736D">
        <w:rPr>
          <w:rFonts w:cs="Arial"/>
          <w:szCs w:val="20"/>
          <w:lang w:val="en-GB"/>
        </w:rPr>
        <w:t xml:space="preserve">in </w:t>
      </w:r>
      <w:r w:rsidRPr="00236FAE">
        <w:rPr>
          <w:rFonts w:cs="Arial"/>
          <w:szCs w:val="20"/>
          <w:lang w:val="en-GB"/>
        </w:rPr>
        <w:t xml:space="preserve">the corresponding </w:t>
      </w:r>
      <w:r>
        <w:rPr>
          <w:rFonts w:cs="Arial"/>
          <w:szCs w:val="20"/>
          <w:lang w:val="en-GB"/>
        </w:rPr>
        <w:t>feature groups descriptions (FG 49)</w:t>
      </w:r>
      <w:r w:rsidRPr="00236FAE">
        <w:rPr>
          <w:rFonts w:cs="Arial"/>
          <w:szCs w:val="20"/>
          <w:lang w:val="en-GB"/>
        </w:rPr>
        <w:t>.</w:t>
      </w:r>
      <w:bookmarkEnd w:id="0"/>
    </w:p>
    <w:p w14:paraId="740AF81F" w14:textId="3B39713C" w:rsidR="008D4D6F" w:rsidRPr="009E1E81" w:rsidRDefault="009E1E81" w:rsidP="00653DD1">
      <w:pPr>
        <w:pStyle w:val="Proposal"/>
        <w:rPr>
          <w:lang w:val="en-GB"/>
        </w:rPr>
      </w:pPr>
      <w:bookmarkStart w:id="1" w:name="_Toc178976277"/>
      <w:r>
        <w:rPr>
          <w:lang w:val="en-GB"/>
        </w:rPr>
        <w:t xml:space="preserve">Introduce new capabilities for Rel-19 </w:t>
      </w:r>
      <w:r w:rsidR="009D78CB">
        <w:rPr>
          <w:lang w:val="en-GB"/>
        </w:rPr>
        <w:t>enhanced DCI 0_3/1_3</w:t>
      </w:r>
      <w:r>
        <w:rPr>
          <w:lang w:val="en-GB"/>
        </w:rPr>
        <w:t xml:space="preserve"> to support </w:t>
      </w:r>
      <w:r>
        <w:rPr>
          <w:lang w:val="en-GB" w:eastAsia="ja-JP"/>
        </w:rPr>
        <w:t>different SCS or carrier types.</w:t>
      </w:r>
      <w:bookmarkEnd w:id="1"/>
    </w:p>
    <w:p w14:paraId="22018B1C" w14:textId="76D9D37A" w:rsidR="007A6D02" w:rsidRDefault="007E1278" w:rsidP="0083537B">
      <w:pPr>
        <w:pStyle w:val="Heading2"/>
      </w:pPr>
      <w:r>
        <w:t>2.</w:t>
      </w:r>
      <w:r w:rsidR="00946B83">
        <w:t>2</w:t>
      </w:r>
      <w:r>
        <w:tab/>
      </w:r>
      <w:r w:rsidR="004F0559">
        <w:t>Second objective: Multi-PxSCH per scheduled cell</w:t>
      </w:r>
    </w:p>
    <w:p w14:paraId="08BF8CF6" w14:textId="5414EA57" w:rsidR="00716651" w:rsidRDefault="00716651" w:rsidP="00716651">
      <w:pPr>
        <w:rPr>
          <w:lang w:eastAsia="en-GB"/>
        </w:rPr>
      </w:pPr>
      <w:r>
        <w:rPr>
          <w:lang w:eastAsia="en-GB"/>
        </w:rPr>
        <w:t>With respect to second objective, our view is that the best approach is to combine Re</w:t>
      </w:r>
      <w:r w:rsidR="0014430B">
        <w:rPr>
          <w:lang w:eastAsia="en-GB"/>
        </w:rPr>
        <w:t>l</w:t>
      </w:r>
      <w:r>
        <w:rPr>
          <w:lang w:eastAsia="en-GB"/>
        </w:rPr>
        <w:t xml:space="preserve">-18 </w:t>
      </w:r>
      <w:r w:rsidR="00CD15DD">
        <w:rPr>
          <w:lang w:eastAsia="en-GB"/>
        </w:rPr>
        <w:t xml:space="preserve">DCI </w:t>
      </w:r>
      <w:r w:rsidR="00C46F63">
        <w:rPr>
          <w:lang w:eastAsia="en-GB"/>
        </w:rPr>
        <w:t xml:space="preserve">0_1/1_1 </w:t>
      </w:r>
      <w:r>
        <w:rPr>
          <w:lang w:eastAsia="en-GB"/>
        </w:rPr>
        <w:t xml:space="preserve">single cell </w:t>
      </w:r>
      <w:r w:rsidR="00080DAD">
        <w:rPr>
          <w:lang w:eastAsia="en-GB"/>
        </w:rPr>
        <w:t>m</w:t>
      </w:r>
      <w:r>
        <w:rPr>
          <w:lang w:eastAsia="en-GB"/>
        </w:rPr>
        <w:t>ulti-PxSCH scheduling with Rel-18 DCI 0_3/1_3 multi-cell PxSCH scheduling</w:t>
      </w:r>
      <w:r w:rsidR="00C46F63">
        <w:rPr>
          <w:lang w:eastAsia="en-GB"/>
        </w:rPr>
        <w:t xml:space="preserve">. In this exercise, we </w:t>
      </w:r>
      <w:proofErr w:type="gramStart"/>
      <w:r w:rsidR="00C46F63">
        <w:rPr>
          <w:lang w:eastAsia="en-GB"/>
        </w:rPr>
        <w:t>have to</w:t>
      </w:r>
      <w:proofErr w:type="gramEnd"/>
      <w:r w:rsidR="00C46F63">
        <w:rPr>
          <w:lang w:eastAsia="en-GB"/>
        </w:rPr>
        <w:t xml:space="preserve"> aim to</w:t>
      </w:r>
      <w:r>
        <w:rPr>
          <w:lang w:eastAsia="en-GB"/>
        </w:rPr>
        <w:t xml:space="preserve"> mini</w:t>
      </w:r>
      <w:r w:rsidR="006B2706">
        <w:rPr>
          <w:lang w:eastAsia="en-GB"/>
        </w:rPr>
        <w:t>mize</w:t>
      </w:r>
      <w:r>
        <w:rPr>
          <w:lang w:eastAsia="en-GB"/>
        </w:rPr>
        <w:t xml:space="preserve"> specification impact and </w:t>
      </w:r>
      <w:r w:rsidR="00C46F63">
        <w:rPr>
          <w:lang w:eastAsia="en-GB"/>
        </w:rPr>
        <w:t xml:space="preserve">avoid any </w:t>
      </w:r>
      <w:r>
        <w:rPr>
          <w:lang w:eastAsia="en-GB"/>
        </w:rPr>
        <w:t>optimization due to the limited allocated TU</w:t>
      </w:r>
      <w:r w:rsidR="00C46F63">
        <w:rPr>
          <w:lang w:eastAsia="en-GB"/>
        </w:rPr>
        <w:t xml:space="preserve"> for the corresponding normative work</w:t>
      </w:r>
      <w:r>
        <w:rPr>
          <w:lang w:eastAsia="en-GB"/>
        </w:rPr>
        <w:t>.</w:t>
      </w:r>
    </w:p>
    <w:p w14:paraId="378F7F93" w14:textId="45AD72DE" w:rsidR="00716651" w:rsidRDefault="001B2F94" w:rsidP="00716651">
      <w:pPr>
        <w:pStyle w:val="Observation"/>
        <w:rPr>
          <w:lang w:eastAsia="en-GB"/>
        </w:rPr>
      </w:pPr>
      <w:bookmarkStart w:id="2" w:name="_Toc178976275"/>
      <w:r>
        <w:rPr>
          <w:lang w:eastAsia="en-GB"/>
        </w:rPr>
        <w:t>R</w:t>
      </w:r>
      <w:r w:rsidR="00716651">
        <w:rPr>
          <w:lang w:eastAsia="en-GB"/>
        </w:rPr>
        <w:t>egarding the 2</w:t>
      </w:r>
      <w:r w:rsidR="00716651" w:rsidRPr="003735FC">
        <w:rPr>
          <w:vertAlign w:val="superscript"/>
          <w:lang w:eastAsia="en-GB"/>
        </w:rPr>
        <w:t>nd</w:t>
      </w:r>
      <w:r w:rsidR="00716651">
        <w:rPr>
          <w:lang w:eastAsia="en-GB"/>
        </w:rPr>
        <w:t xml:space="preserve"> objective, the </w:t>
      </w:r>
      <w:r w:rsidR="00716651" w:rsidRPr="00856AB1">
        <w:rPr>
          <w:color w:val="FF0000"/>
          <w:lang w:eastAsia="en-GB"/>
        </w:rPr>
        <w:t xml:space="preserve">design principle </w:t>
      </w:r>
      <w:r w:rsidR="00C25863" w:rsidRPr="00C25863">
        <w:rPr>
          <w:lang w:eastAsia="en-GB"/>
        </w:rPr>
        <w:t xml:space="preserve">should be to </w:t>
      </w:r>
      <w:r w:rsidR="00C25863">
        <w:rPr>
          <w:lang w:eastAsia="en-GB"/>
        </w:rPr>
        <w:t xml:space="preserve">start </w:t>
      </w:r>
      <w:r w:rsidRPr="00C25863">
        <w:rPr>
          <w:lang w:eastAsia="en-GB"/>
        </w:rPr>
        <w:t xml:space="preserve">the normative work </w:t>
      </w:r>
      <w:r w:rsidR="00C25863">
        <w:rPr>
          <w:lang w:eastAsia="en-GB"/>
        </w:rPr>
        <w:t xml:space="preserve">based </w:t>
      </w:r>
      <w:r w:rsidR="00716651" w:rsidRPr="00C25863">
        <w:rPr>
          <w:lang w:eastAsia="en-GB"/>
        </w:rPr>
        <w:t>on combining Re</w:t>
      </w:r>
      <w:r w:rsidR="00C25863">
        <w:rPr>
          <w:lang w:eastAsia="en-GB"/>
        </w:rPr>
        <w:t>l</w:t>
      </w:r>
      <w:r w:rsidR="00716651" w:rsidRPr="00C25863">
        <w:rPr>
          <w:lang w:eastAsia="en-GB"/>
        </w:rPr>
        <w:t xml:space="preserve">-18 </w:t>
      </w:r>
      <w:r w:rsidR="00080DAD" w:rsidRPr="00C25863">
        <w:rPr>
          <w:lang w:eastAsia="en-GB"/>
        </w:rPr>
        <w:t xml:space="preserve">DCI 0_1/1_1 </w:t>
      </w:r>
      <w:r w:rsidR="00716651" w:rsidRPr="00C25863">
        <w:rPr>
          <w:lang w:eastAsia="en-GB"/>
        </w:rPr>
        <w:t>single c</w:t>
      </w:r>
      <w:r w:rsidR="00716651" w:rsidRPr="001B2F94">
        <w:rPr>
          <w:lang w:eastAsia="en-GB"/>
        </w:rPr>
        <w:t xml:space="preserve">ell </w:t>
      </w:r>
      <w:r w:rsidR="00080DAD" w:rsidRPr="001B2F94">
        <w:rPr>
          <w:lang w:eastAsia="en-GB"/>
        </w:rPr>
        <w:t>m</w:t>
      </w:r>
      <w:r w:rsidR="00716651" w:rsidRPr="001B2F94">
        <w:rPr>
          <w:lang w:eastAsia="en-GB"/>
        </w:rPr>
        <w:t>ulti-</w:t>
      </w:r>
      <w:r w:rsidR="00716651">
        <w:rPr>
          <w:lang w:eastAsia="en-GB"/>
        </w:rPr>
        <w:t>PxSCH scheduling with Rel-18 DCI 0_3/1_3 multi-cell PxSCH scheduling with minimum specification impact and optimization due to the limited allocated TU.</w:t>
      </w:r>
      <w:bookmarkEnd w:id="2"/>
    </w:p>
    <w:p w14:paraId="171E0BD0" w14:textId="77777777" w:rsidR="00716651" w:rsidRDefault="00716651" w:rsidP="00716651">
      <w:pPr>
        <w:pStyle w:val="Observation"/>
        <w:numPr>
          <w:ilvl w:val="0"/>
          <w:numId w:val="0"/>
        </w:numPr>
        <w:ind w:left="360"/>
      </w:pPr>
    </w:p>
    <w:p w14:paraId="27C38D45" w14:textId="2475B374" w:rsidR="008C09AD" w:rsidRDefault="006B1B97" w:rsidP="00716651">
      <w:pPr>
        <w:rPr>
          <w:lang w:eastAsia="en-GB"/>
        </w:rPr>
      </w:pPr>
      <w:r>
        <w:rPr>
          <w:lang w:eastAsia="en-GB"/>
        </w:rPr>
        <w:t>Based on the</w:t>
      </w:r>
      <w:r w:rsidR="008C09AD">
        <w:rPr>
          <w:lang w:eastAsia="en-GB"/>
        </w:rPr>
        <w:t xml:space="preserve"> </w:t>
      </w:r>
      <w:r w:rsidR="00072F61">
        <w:rPr>
          <w:lang w:eastAsia="en-GB"/>
        </w:rPr>
        <w:t>above</w:t>
      </w:r>
      <w:r>
        <w:rPr>
          <w:lang w:eastAsia="en-GB"/>
        </w:rPr>
        <w:t xml:space="preserve"> </w:t>
      </w:r>
      <w:r w:rsidRPr="00EF24A7">
        <w:rPr>
          <w:color w:val="FF0000"/>
          <w:lang w:eastAsia="en-GB"/>
        </w:rPr>
        <w:t>design principle</w:t>
      </w:r>
      <w:r>
        <w:rPr>
          <w:lang w:eastAsia="en-GB"/>
        </w:rPr>
        <w:t xml:space="preserve">, </w:t>
      </w:r>
      <w:r w:rsidR="008C09AD">
        <w:rPr>
          <w:lang w:eastAsia="en-GB"/>
        </w:rPr>
        <w:t>it is important to start the discussion with the following design topics:</w:t>
      </w:r>
    </w:p>
    <w:p w14:paraId="07916E84" w14:textId="35E87B0F" w:rsidR="00716651" w:rsidRPr="006D394A" w:rsidRDefault="00716651" w:rsidP="00716651">
      <w:pPr>
        <w:pStyle w:val="ListParagraph"/>
        <w:numPr>
          <w:ilvl w:val="0"/>
          <w:numId w:val="45"/>
        </w:numPr>
        <w:rPr>
          <w:rFonts w:ascii="Arial" w:hAnsi="Arial" w:cs="Arial"/>
          <w:lang w:eastAsia="en-GB"/>
        </w:rPr>
      </w:pPr>
      <w:r w:rsidRPr="006D394A">
        <w:rPr>
          <w:rFonts w:ascii="Arial" w:hAnsi="Arial" w:cs="Arial"/>
          <w:lang w:eastAsia="en-GB"/>
        </w:rPr>
        <w:t xml:space="preserve">Enable </w:t>
      </w:r>
      <w:r w:rsidR="003F7FAB">
        <w:rPr>
          <w:rFonts w:ascii="Arial" w:hAnsi="Arial" w:cs="Arial"/>
        </w:rPr>
        <w:t>m</w:t>
      </w:r>
      <w:r w:rsidRPr="006D394A">
        <w:rPr>
          <w:rFonts w:ascii="Arial" w:hAnsi="Arial" w:cs="Arial"/>
        </w:rPr>
        <w:t>ulti-PxSCH per scheduled cell</w:t>
      </w:r>
    </w:p>
    <w:p w14:paraId="71496570" w14:textId="5C2BFFC0" w:rsidR="00716651" w:rsidRPr="006D394A" w:rsidRDefault="00716651" w:rsidP="00716651">
      <w:pPr>
        <w:pStyle w:val="ListParagraph"/>
        <w:numPr>
          <w:ilvl w:val="0"/>
          <w:numId w:val="45"/>
        </w:numPr>
        <w:rPr>
          <w:rFonts w:ascii="Arial" w:hAnsi="Arial" w:cs="Arial"/>
          <w:lang w:eastAsia="en-GB"/>
        </w:rPr>
      </w:pPr>
      <w:r w:rsidRPr="006D394A">
        <w:rPr>
          <w:rFonts w:ascii="Arial" w:hAnsi="Arial" w:cs="Arial"/>
        </w:rPr>
        <w:t>Enhance DCI 0_3/1_3 fields</w:t>
      </w:r>
    </w:p>
    <w:p w14:paraId="27C56F54" w14:textId="436B13E5" w:rsidR="00716651" w:rsidRPr="006D394A" w:rsidRDefault="00716651" w:rsidP="00716651">
      <w:pPr>
        <w:pStyle w:val="ListParagraph"/>
        <w:numPr>
          <w:ilvl w:val="0"/>
          <w:numId w:val="45"/>
        </w:numPr>
        <w:rPr>
          <w:rFonts w:ascii="Arial" w:hAnsi="Arial" w:cs="Arial"/>
          <w:lang w:eastAsia="en-GB"/>
        </w:rPr>
      </w:pPr>
      <w:r w:rsidRPr="006D394A">
        <w:rPr>
          <w:rFonts w:ascii="Arial" w:hAnsi="Arial" w:cs="Arial"/>
          <w:lang w:eastAsia="en-GB"/>
        </w:rPr>
        <w:t>HARQ-ACK procedures</w:t>
      </w:r>
    </w:p>
    <w:p w14:paraId="5C4CA3E2" w14:textId="20DD46A0" w:rsidR="00716651" w:rsidRPr="006D394A" w:rsidRDefault="00716651" w:rsidP="00716651">
      <w:pPr>
        <w:pStyle w:val="ListParagraph"/>
        <w:numPr>
          <w:ilvl w:val="0"/>
          <w:numId w:val="45"/>
        </w:numPr>
        <w:rPr>
          <w:rFonts w:ascii="Arial" w:hAnsi="Arial" w:cs="Arial"/>
          <w:lang w:eastAsia="en-GB"/>
        </w:rPr>
      </w:pPr>
      <w:r w:rsidRPr="006D394A">
        <w:rPr>
          <w:rFonts w:ascii="Arial" w:hAnsi="Arial" w:cs="Arial"/>
        </w:rPr>
        <w:t>Interaction with other features</w:t>
      </w:r>
      <w:r w:rsidR="006B78F7">
        <w:rPr>
          <w:rFonts w:ascii="Arial" w:hAnsi="Arial" w:cs="Arial"/>
        </w:rPr>
        <w:t xml:space="preserve"> (Repetition, </w:t>
      </w:r>
      <w:proofErr w:type="spellStart"/>
      <w:r w:rsidR="006B78F7">
        <w:rPr>
          <w:rFonts w:ascii="Arial" w:hAnsi="Arial" w:cs="Arial"/>
        </w:rPr>
        <w:t>TBoMs</w:t>
      </w:r>
      <w:proofErr w:type="spellEnd"/>
      <w:r w:rsidR="006B78F7">
        <w:rPr>
          <w:rFonts w:ascii="Arial" w:hAnsi="Arial" w:cs="Arial"/>
        </w:rPr>
        <w:t>)</w:t>
      </w:r>
    </w:p>
    <w:p w14:paraId="7C7362BE" w14:textId="77777777" w:rsidR="00836A45" w:rsidRDefault="00836A45" w:rsidP="00805C47">
      <w:pPr>
        <w:rPr>
          <w:rFonts w:cs="Arial"/>
          <w:lang w:eastAsia="zh-CN"/>
        </w:rPr>
      </w:pPr>
    </w:p>
    <w:p w14:paraId="4EE714A8" w14:textId="6110B4E4" w:rsidR="00D01B15" w:rsidRDefault="000410BD" w:rsidP="000410BD">
      <w:pPr>
        <w:pStyle w:val="Heading3"/>
      </w:pPr>
      <w:r>
        <w:rPr>
          <w:rFonts w:eastAsiaTheme="minorHAnsi"/>
        </w:rPr>
        <w:t>2.2.1</w:t>
      </w:r>
      <w:r>
        <w:rPr>
          <w:rFonts w:eastAsiaTheme="minorHAnsi"/>
        </w:rPr>
        <w:tab/>
      </w:r>
      <w:r w:rsidR="00BE0C29" w:rsidRPr="002359B3">
        <w:t xml:space="preserve">Enable </w:t>
      </w:r>
      <w:r w:rsidR="003F7FAB">
        <w:t>m</w:t>
      </w:r>
      <w:r w:rsidR="00BE0C29" w:rsidRPr="002359B3">
        <w:t xml:space="preserve">ulti-PxSCH per scheduled </w:t>
      </w:r>
      <w:proofErr w:type="gramStart"/>
      <w:r w:rsidR="00BE0C29" w:rsidRPr="002359B3">
        <w:t>cell</w:t>
      </w:r>
      <w:proofErr w:type="gramEnd"/>
    </w:p>
    <w:p w14:paraId="1CA3EC4E" w14:textId="77777777" w:rsidR="00375C44" w:rsidRDefault="00375C44" w:rsidP="00375C44">
      <w:pPr>
        <w:rPr>
          <w:lang w:eastAsia="en-GB"/>
        </w:rPr>
      </w:pPr>
      <w:r>
        <w:rPr>
          <w:lang w:eastAsia="en-GB"/>
        </w:rPr>
        <w:t xml:space="preserve">The most important design aspect is to enable multi-PxSCH per scheduled cell. </w:t>
      </w:r>
    </w:p>
    <w:p w14:paraId="4AB2C1C3" w14:textId="2884F434" w:rsidR="00EF3A7B" w:rsidRDefault="00375C44" w:rsidP="00375C44">
      <w:pPr>
        <w:rPr>
          <w:szCs w:val="20"/>
        </w:rPr>
      </w:pPr>
      <w:r>
        <w:rPr>
          <w:szCs w:val="20"/>
        </w:rPr>
        <w:t>I</w:t>
      </w:r>
      <w:r w:rsidRPr="005105F9">
        <w:rPr>
          <w:szCs w:val="20"/>
        </w:rPr>
        <w:t xml:space="preserve">n Rel-18, it was decided </w:t>
      </w:r>
      <w:r w:rsidR="00E2504B">
        <w:rPr>
          <w:szCs w:val="20"/>
        </w:rPr>
        <w:t>to not</w:t>
      </w:r>
      <w:r w:rsidRPr="005105F9">
        <w:rPr>
          <w:szCs w:val="20"/>
        </w:rPr>
        <w:t xml:space="preserve"> </w:t>
      </w:r>
      <w:r>
        <w:rPr>
          <w:szCs w:val="20"/>
        </w:rPr>
        <w:t xml:space="preserve">allow </w:t>
      </w:r>
      <w:r>
        <w:rPr>
          <w:lang w:eastAsia="en-GB"/>
        </w:rPr>
        <w:t>multi-PUSCH/multi-P</w:t>
      </w:r>
      <w:r w:rsidR="00E31348">
        <w:rPr>
          <w:lang w:eastAsia="en-GB"/>
        </w:rPr>
        <w:t>D</w:t>
      </w:r>
      <w:r>
        <w:rPr>
          <w:lang w:eastAsia="en-GB"/>
        </w:rPr>
        <w:t>SCH on a scheduled cell</w:t>
      </w:r>
      <w:r w:rsidRPr="005105F9">
        <w:rPr>
          <w:szCs w:val="20"/>
        </w:rPr>
        <w:t xml:space="preserve"> </w:t>
      </w:r>
      <w:r>
        <w:rPr>
          <w:szCs w:val="20"/>
        </w:rPr>
        <w:t>by a</w:t>
      </w:r>
      <w:r w:rsidRPr="005105F9">
        <w:rPr>
          <w:szCs w:val="20"/>
        </w:rPr>
        <w:t xml:space="preserve"> DCI 0_3</w:t>
      </w:r>
      <w:r>
        <w:rPr>
          <w:szCs w:val="20"/>
        </w:rPr>
        <w:t>/1_3, respectively.</w:t>
      </w:r>
      <w:r w:rsidRPr="005105F9">
        <w:rPr>
          <w:szCs w:val="20"/>
        </w:rPr>
        <w:t xml:space="preserve"> </w:t>
      </w:r>
      <w:r w:rsidR="001B3611">
        <w:rPr>
          <w:szCs w:val="20"/>
        </w:rPr>
        <w:t>T</w:t>
      </w:r>
      <w:r w:rsidRPr="005105F9">
        <w:rPr>
          <w:szCs w:val="20"/>
        </w:rPr>
        <w:t xml:space="preserve">his restriction is described by </w:t>
      </w:r>
      <w:r w:rsidR="00337091">
        <w:rPr>
          <w:szCs w:val="20"/>
        </w:rPr>
        <w:t xml:space="preserve">disallowing configuration of </w:t>
      </w:r>
      <w:proofErr w:type="spellStart"/>
      <w:r w:rsidR="00337091" w:rsidRPr="005105F9">
        <w:rPr>
          <w:i/>
          <w:iCs/>
          <w:szCs w:val="20"/>
        </w:rPr>
        <w:t>pdsch-TimeDomainAllocationListForMultiPDSCH</w:t>
      </w:r>
      <w:proofErr w:type="spellEnd"/>
      <w:r w:rsidR="00337091" w:rsidRPr="005105F9">
        <w:rPr>
          <w:szCs w:val="20"/>
        </w:rPr>
        <w:t xml:space="preserve"> </w:t>
      </w:r>
      <w:r w:rsidR="00337091">
        <w:rPr>
          <w:szCs w:val="20"/>
        </w:rPr>
        <w:t xml:space="preserve">and </w:t>
      </w:r>
      <w:proofErr w:type="spellStart"/>
      <w:r w:rsidR="00337091" w:rsidRPr="005105F9">
        <w:rPr>
          <w:i/>
          <w:iCs/>
          <w:szCs w:val="20"/>
        </w:rPr>
        <w:t>p</w:t>
      </w:r>
      <w:r w:rsidR="004D1C8C">
        <w:rPr>
          <w:rFonts w:eastAsia="DengXian" w:hint="eastAsia"/>
          <w:i/>
          <w:iCs/>
          <w:szCs w:val="20"/>
          <w:lang w:eastAsia="zh-CN"/>
        </w:rPr>
        <w:t>u</w:t>
      </w:r>
      <w:r w:rsidR="00337091" w:rsidRPr="005105F9">
        <w:rPr>
          <w:i/>
          <w:iCs/>
          <w:szCs w:val="20"/>
        </w:rPr>
        <w:t>sch-TimeDomainAllocationListForMultiP</w:t>
      </w:r>
      <w:r w:rsidR="00337091">
        <w:rPr>
          <w:i/>
          <w:iCs/>
          <w:szCs w:val="20"/>
        </w:rPr>
        <w:t>U</w:t>
      </w:r>
      <w:r w:rsidR="00337091" w:rsidRPr="005105F9">
        <w:rPr>
          <w:i/>
          <w:iCs/>
          <w:szCs w:val="20"/>
        </w:rPr>
        <w:t>SCH</w:t>
      </w:r>
      <w:proofErr w:type="spellEnd"/>
      <w:r w:rsidR="00337091" w:rsidRPr="005105F9">
        <w:rPr>
          <w:szCs w:val="20"/>
        </w:rPr>
        <w:t xml:space="preserve"> </w:t>
      </w:r>
      <w:r w:rsidR="00337091">
        <w:rPr>
          <w:szCs w:val="20"/>
        </w:rPr>
        <w:t xml:space="preserve">for DCI formats </w:t>
      </w:r>
      <w:r w:rsidR="00106E96">
        <w:rPr>
          <w:szCs w:val="20"/>
        </w:rPr>
        <w:t>1</w:t>
      </w:r>
      <w:r w:rsidR="00337091">
        <w:rPr>
          <w:szCs w:val="20"/>
        </w:rPr>
        <w:t xml:space="preserve">_3 and </w:t>
      </w:r>
      <w:r w:rsidR="00106E96">
        <w:rPr>
          <w:szCs w:val="20"/>
        </w:rPr>
        <w:t>0</w:t>
      </w:r>
      <w:r w:rsidR="00337091">
        <w:rPr>
          <w:szCs w:val="20"/>
        </w:rPr>
        <w:t xml:space="preserve">_3, </w:t>
      </w:r>
      <w:r w:rsidR="007B3B99">
        <w:rPr>
          <w:szCs w:val="20"/>
        </w:rPr>
        <w:t xml:space="preserve">as shown in Table </w:t>
      </w:r>
      <w:r w:rsidR="00CC298B" w:rsidRPr="0020468D">
        <w:rPr>
          <w:color w:val="000000"/>
        </w:rPr>
        <w:t>5.1.2.1.1-1</w:t>
      </w:r>
      <w:r w:rsidR="00CC298B">
        <w:rPr>
          <w:color w:val="000000"/>
        </w:rPr>
        <w:t xml:space="preserve"> and </w:t>
      </w:r>
      <w:r w:rsidR="00CC298B" w:rsidRPr="00906481">
        <w:rPr>
          <w:color w:val="000000"/>
        </w:rPr>
        <w:t xml:space="preserve">Table </w:t>
      </w:r>
      <w:r w:rsidR="00E506E7" w:rsidRPr="00906481">
        <w:rPr>
          <w:szCs w:val="20"/>
        </w:rPr>
        <w:t>6.1.2.1.1-1C in</w:t>
      </w:r>
      <w:r w:rsidR="00E506E7">
        <w:rPr>
          <w:szCs w:val="20"/>
        </w:rPr>
        <w:t xml:space="preserve"> TS38.214, respectively</w:t>
      </w:r>
      <w:r w:rsidR="00EF3A7B">
        <w:rPr>
          <w:szCs w:val="20"/>
        </w:rPr>
        <w:t>.</w:t>
      </w:r>
    </w:p>
    <w:p w14:paraId="1DBF2E44" w14:textId="0C3F0837" w:rsidR="00375C44" w:rsidRDefault="00375C44" w:rsidP="00375C44">
      <w:pPr>
        <w:rPr>
          <w:lang w:eastAsia="en-GB"/>
        </w:rPr>
      </w:pPr>
      <w:proofErr w:type="gramStart"/>
      <w:r>
        <w:rPr>
          <w:lang w:eastAsia="en-GB"/>
        </w:rPr>
        <w:t>In order to</w:t>
      </w:r>
      <w:proofErr w:type="gramEnd"/>
      <w:r>
        <w:rPr>
          <w:lang w:eastAsia="en-GB"/>
        </w:rPr>
        <w:t xml:space="preserve"> </w:t>
      </w:r>
      <w:r w:rsidRPr="00AE5A57">
        <w:rPr>
          <w:lang w:eastAsia="en-GB"/>
        </w:rPr>
        <w:t xml:space="preserve">enable </w:t>
      </w:r>
      <w:r w:rsidRPr="00AE5A57">
        <w:t xml:space="preserve">multi-PxSCH per scheduled cell </w:t>
      </w:r>
      <w:r w:rsidR="00EF3A7B" w:rsidRPr="00AE5A57">
        <w:t>by</w:t>
      </w:r>
      <w:r w:rsidR="00EF3A7B">
        <w:t xml:space="preserve"> the enhanced DCI 0_3/1_3 </w:t>
      </w:r>
      <w:r>
        <w:t xml:space="preserve">in Rel-19, we motivate the following </w:t>
      </w:r>
      <w:r w:rsidR="006076EA">
        <w:t>approach</w:t>
      </w:r>
      <w:r>
        <w:t>:</w:t>
      </w:r>
    </w:p>
    <w:p w14:paraId="4A5EAAAA" w14:textId="01E200A7" w:rsidR="00375C44" w:rsidRPr="00C15003" w:rsidRDefault="00375C44" w:rsidP="00375C44">
      <w:pPr>
        <w:rPr>
          <w:b/>
          <w:bCs/>
          <w:szCs w:val="20"/>
        </w:rPr>
      </w:pPr>
      <w:r>
        <w:rPr>
          <w:szCs w:val="20"/>
          <w:lang w:eastAsia="en-GB"/>
        </w:rPr>
        <w:t>Firstly, t</w:t>
      </w:r>
      <w:r w:rsidRPr="00F37E1E">
        <w:rPr>
          <w:szCs w:val="20"/>
          <w:lang w:eastAsia="en-GB"/>
        </w:rPr>
        <w:t>he TDRA field in DCI formats 0_3/1_3 provides an entry to the TDRA-</w:t>
      </w:r>
      <w:r w:rsidR="00E2504B">
        <w:rPr>
          <w:szCs w:val="20"/>
          <w:lang w:eastAsia="en-GB"/>
        </w:rPr>
        <w:t>Field</w:t>
      </w:r>
      <w:r w:rsidRPr="00F37E1E">
        <w:rPr>
          <w:szCs w:val="20"/>
          <w:lang w:eastAsia="en-GB"/>
        </w:rPr>
        <w:t>IndexDCI-0/1-</w:t>
      </w:r>
      <w:r w:rsidR="00C16558">
        <w:rPr>
          <w:szCs w:val="20"/>
          <w:lang w:eastAsia="en-GB"/>
        </w:rPr>
        <w:t>1</w:t>
      </w:r>
      <w:r w:rsidRPr="00F37E1E">
        <w:rPr>
          <w:szCs w:val="20"/>
          <w:lang w:eastAsia="en-GB"/>
        </w:rPr>
        <w:t xml:space="preserve">. The entry provides a </w:t>
      </w:r>
      <w:r w:rsidRPr="00F37E1E">
        <w:rPr>
          <w:szCs w:val="20"/>
        </w:rPr>
        <w:t xml:space="preserve">TDRA index for a BWP of a cell </w:t>
      </w:r>
      <w:r w:rsidR="004A160D">
        <w:rPr>
          <w:szCs w:val="20"/>
        </w:rPr>
        <w:t xml:space="preserve">that </w:t>
      </w:r>
      <w:r w:rsidRPr="00F37E1E">
        <w:rPr>
          <w:szCs w:val="20"/>
        </w:rPr>
        <w:t xml:space="preserve">points to a corresponding TDRA in the TDRA table </w:t>
      </w:r>
      <w:r w:rsidRPr="00C15003">
        <w:rPr>
          <w:b/>
          <w:bCs/>
          <w:szCs w:val="20"/>
        </w:rPr>
        <w:t>that is applicable for DCI format 0-1/1_1,</w:t>
      </w:r>
    </w:p>
    <w:p w14:paraId="2CC60BEF" w14:textId="77777777" w:rsidR="00375C44" w:rsidRDefault="00375C44" w:rsidP="00375C44">
      <w:pPr>
        <w:rPr>
          <w:b/>
          <w:bCs/>
          <w:szCs w:val="20"/>
        </w:rPr>
      </w:pPr>
      <w:r>
        <w:rPr>
          <w:szCs w:val="20"/>
        </w:rPr>
        <w:t>Moreover, t</w:t>
      </w:r>
      <w:r w:rsidRPr="00F37E1E">
        <w:rPr>
          <w:szCs w:val="20"/>
        </w:rPr>
        <w:t xml:space="preserve">he specification already supports to apply </w:t>
      </w:r>
      <w:proofErr w:type="spellStart"/>
      <w:r w:rsidRPr="00F37E1E">
        <w:rPr>
          <w:i/>
          <w:iCs/>
          <w:szCs w:val="20"/>
        </w:rPr>
        <w:t>pusch-TimeDomainAllocationListForMultiPUSCH</w:t>
      </w:r>
      <w:proofErr w:type="spellEnd"/>
      <w:r w:rsidRPr="00F37E1E">
        <w:rPr>
          <w:szCs w:val="20"/>
        </w:rPr>
        <w:t xml:space="preserve"> and</w:t>
      </w:r>
      <w:r w:rsidRPr="00F37E1E">
        <w:rPr>
          <w:i/>
          <w:iCs/>
          <w:szCs w:val="20"/>
        </w:rPr>
        <w:t xml:space="preserve"> </w:t>
      </w:r>
      <w:proofErr w:type="spellStart"/>
      <w:r w:rsidRPr="00F37E1E">
        <w:rPr>
          <w:i/>
          <w:iCs/>
          <w:szCs w:val="20"/>
        </w:rPr>
        <w:t>pusch-TimeDomainAllocationListForMultiPDSCH</w:t>
      </w:r>
      <w:proofErr w:type="spellEnd"/>
      <w:r w:rsidRPr="00F37E1E">
        <w:rPr>
          <w:i/>
          <w:iCs/>
          <w:szCs w:val="20"/>
        </w:rPr>
        <w:t xml:space="preserve"> </w:t>
      </w:r>
      <w:r>
        <w:rPr>
          <w:szCs w:val="20"/>
        </w:rPr>
        <w:t>for</w:t>
      </w:r>
      <w:r w:rsidRPr="00F37E1E">
        <w:rPr>
          <w:szCs w:val="20"/>
        </w:rPr>
        <w:t xml:space="preserve"> </w:t>
      </w:r>
      <w:r w:rsidRPr="00B605D3">
        <w:rPr>
          <w:b/>
          <w:bCs/>
          <w:szCs w:val="20"/>
        </w:rPr>
        <w:t>DCI format 0_1 and DCI format 1_1</w:t>
      </w:r>
      <w:r w:rsidRPr="00F37E1E">
        <w:rPr>
          <w:szCs w:val="20"/>
        </w:rPr>
        <w:t>, respectively</w:t>
      </w:r>
      <w:r>
        <w:rPr>
          <w:szCs w:val="20"/>
        </w:rPr>
        <w:t xml:space="preserve"> (Please see TS38.214, </w:t>
      </w:r>
      <w:r w:rsidRPr="0020468D">
        <w:rPr>
          <w:color w:val="000000"/>
        </w:rPr>
        <w:t>Table 5.1.2.1.1-1</w:t>
      </w:r>
      <w:r>
        <w:rPr>
          <w:color w:val="000000"/>
        </w:rPr>
        <w:t xml:space="preserve"> and </w:t>
      </w:r>
      <w:r w:rsidRPr="005344BC">
        <w:rPr>
          <w:szCs w:val="20"/>
        </w:rPr>
        <w:t>Table 6.1.2.1.1-1A).</w:t>
      </w:r>
    </w:p>
    <w:p w14:paraId="44C490F0" w14:textId="77777777" w:rsidR="00375C44" w:rsidRDefault="00375C44" w:rsidP="00375C44">
      <w:pPr>
        <w:rPr>
          <w:lang w:eastAsia="en-GB"/>
        </w:rPr>
      </w:pPr>
      <w:r w:rsidRPr="008B0A67">
        <w:rPr>
          <w:lang w:eastAsia="en-GB"/>
        </w:rPr>
        <w:t xml:space="preserve">Therefore, the simplest approach is to allow scheduling by DCI format 0_3/1_3 when the applied TDRA for DCI format 0_1/1_1 is </w:t>
      </w:r>
      <w:proofErr w:type="spellStart"/>
      <w:r w:rsidRPr="008B0A67">
        <w:rPr>
          <w:i/>
          <w:iCs/>
          <w:szCs w:val="20"/>
        </w:rPr>
        <w:t>pdsch-TimeDomainAllocationListForMultiPDSCH</w:t>
      </w:r>
      <w:proofErr w:type="spellEnd"/>
      <w:r w:rsidRPr="008B0A67">
        <w:rPr>
          <w:i/>
          <w:iCs/>
          <w:szCs w:val="20"/>
        </w:rPr>
        <w:t xml:space="preserve"> or </w:t>
      </w:r>
      <w:proofErr w:type="spellStart"/>
      <w:r w:rsidRPr="008B0A67">
        <w:rPr>
          <w:i/>
          <w:iCs/>
          <w:szCs w:val="20"/>
        </w:rPr>
        <w:t>pdsch-TimeDomainAllocationListForMultiPUSCH</w:t>
      </w:r>
      <w:proofErr w:type="spellEnd"/>
      <w:r w:rsidRPr="008B0A67">
        <w:rPr>
          <w:szCs w:val="20"/>
        </w:rPr>
        <w:t>, respectively.</w:t>
      </w:r>
      <w:r w:rsidRPr="008B0A67">
        <w:rPr>
          <w:lang w:eastAsia="en-GB"/>
        </w:rPr>
        <w:t xml:space="preserve"> Note that no change in TDRA configuration is needed and existing configurations can be applied.</w:t>
      </w:r>
    </w:p>
    <w:p w14:paraId="0CEAFE29" w14:textId="640A33E3" w:rsidR="00782DAD" w:rsidRDefault="00782DAD" w:rsidP="00782DAD">
      <w:pPr>
        <w:pStyle w:val="NormalWeb"/>
        <w:rPr>
          <w:rFonts w:ascii="Arial" w:hAnsi="Arial" w:cs="Arial"/>
          <w:sz w:val="20"/>
          <w:szCs w:val="20"/>
          <w:lang w:val="en-US"/>
        </w:rPr>
      </w:pPr>
      <w:r w:rsidRPr="000D7611">
        <w:rPr>
          <w:rFonts w:ascii="Arial" w:hAnsi="Arial" w:cs="Arial"/>
          <w:sz w:val="20"/>
          <w:szCs w:val="20"/>
          <w:lang w:val="en-US"/>
        </w:rPr>
        <w:lastRenderedPageBreak/>
        <w:t>With the above approach</w:t>
      </w:r>
      <w:r>
        <w:rPr>
          <w:rFonts w:ascii="Arial" w:hAnsi="Arial" w:cs="Arial"/>
          <w:sz w:val="20"/>
          <w:szCs w:val="20"/>
          <w:lang w:val="en-US"/>
        </w:rPr>
        <w:t xml:space="preserve"> </w:t>
      </w:r>
      <w:r w:rsidR="00E8500A">
        <w:rPr>
          <w:rFonts w:ascii="Arial" w:hAnsi="Arial" w:cs="Arial"/>
          <w:sz w:val="20"/>
          <w:szCs w:val="20"/>
          <w:lang w:val="en-US"/>
        </w:rPr>
        <w:t>and using</w:t>
      </w:r>
      <w:r>
        <w:rPr>
          <w:rFonts w:ascii="Arial" w:hAnsi="Arial" w:cs="Arial"/>
          <w:sz w:val="20"/>
          <w:szCs w:val="20"/>
          <w:lang w:val="en-US"/>
        </w:rPr>
        <w:t xml:space="preserve"> the existing configurations</w:t>
      </w:r>
      <w:r w:rsidRPr="000D7611">
        <w:rPr>
          <w:rFonts w:ascii="Arial" w:hAnsi="Arial" w:cs="Arial"/>
          <w:sz w:val="20"/>
          <w:szCs w:val="20"/>
          <w:lang w:val="en-US"/>
        </w:rPr>
        <w:t xml:space="preserve">, the maximum number of </w:t>
      </w:r>
      <w:r>
        <w:rPr>
          <w:rFonts w:ascii="Arial" w:hAnsi="Arial" w:cs="Arial"/>
          <w:sz w:val="20"/>
          <w:szCs w:val="20"/>
          <w:lang w:val="en-US"/>
        </w:rPr>
        <w:t>scheduled</w:t>
      </w:r>
      <w:r w:rsidRPr="000D7611">
        <w:rPr>
          <w:rFonts w:ascii="Arial" w:hAnsi="Arial" w:cs="Arial"/>
          <w:sz w:val="20"/>
          <w:szCs w:val="20"/>
          <w:lang w:val="en-US"/>
        </w:rPr>
        <w:t xml:space="preserve"> P</w:t>
      </w:r>
      <w:r>
        <w:rPr>
          <w:rFonts w:ascii="Arial" w:hAnsi="Arial" w:cs="Arial"/>
          <w:sz w:val="20"/>
          <w:szCs w:val="20"/>
          <w:lang w:val="en-US"/>
        </w:rPr>
        <w:t>U</w:t>
      </w:r>
      <w:r w:rsidRPr="000D7611">
        <w:rPr>
          <w:rFonts w:ascii="Arial" w:hAnsi="Arial" w:cs="Arial"/>
          <w:sz w:val="20"/>
          <w:szCs w:val="20"/>
          <w:lang w:val="en-US"/>
        </w:rPr>
        <w:t>SCHs/P</w:t>
      </w:r>
      <w:r>
        <w:rPr>
          <w:rFonts w:ascii="Arial" w:hAnsi="Arial" w:cs="Arial"/>
          <w:sz w:val="20"/>
          <w:szCs w:val="20"/>
          <w:lang w:val="en-US"/>
        </w:rPr>
        <w:t>D</w:t>
      </w:r>
      <w:r w:rsidRPr="000D7611">
        <w:rPr>
          <w:rFonts w:ascii="Arial" w:hAnsi="Arial" w:cs="Arial"/>
          <w:sz w:val="20"/>
          <w:szCs w:val="20"/>
          <w:lang w:val="en-US"/>
        </w:rPr>
        <w:t xml:space="preserve">SCHs on a scheduled cell in a set </w:t>
      </w:r>
      <w:r>
        <w:rPr>
          <w:rFonts w:ascii="Arial" w:hAnsi="Arial" w:cs="Arial"/>
          <w:sz w:val="20"/>
          <w:szCs w:val="20"/>
          <w:lang w:val="en-US"/>
        </w:rPr>
        <w:t>by an enhanced DCI 0_3/1_3 would be</w:t>
      </w:r>
      <w:r w:rsidRPr="000D7611">
        <w:rPr>
          <w:rFonts w:ascii="Arial" w:hAnsi="Arial" w:cs="Arial"/>
          <w:sz w:val="20"/>
          <w:szCs w:val="20"/>
          <w:lang w:val="en-US"/>
        </w:rPr>
        <w:t xml:space="preserve"> given by </w:t>
      </w:r>
      <w:proofErr w:type="spellStart"/>
      <w:r w:rsidRPr="000D7611">
        <w:rPr>
          <w:rFonts w:ascii="Arial" w:hAnsi="Arial" w:cs="Arial"/>
          <w:sz w:val="20"/>
          <w:szCs w:val="20"/>
          <w:lang w:val="en-US"/>
        </w:rPr>
        <w:t>maxNrofMultipleP</w:t>
      </w:r>
      <w:r>
        <w:rPr>
          <w:rFonts w:ascii="Arial" w:hAnsi="Arial" w:cs="Arial"/>
          <w:sz w:val="20"/>
          <w:szCs w:val="20"/>
          <w:lang w:val="en-US"/>
        </w:rPr>
        <w:t>U</w:t>
      </w:r>
      <w:r w:rsidRPr="000D7611">
        <w:rPr>
          <w:rFonts w:ascii="Arial" w:hAnsi="Arial" w:cs="Arial"/>
          <w:sz w:val="20"/>
          <w:szCs w:val="20"/>
          <w:lang w:val="en-US"/>
        </w:rPr>
        <w:t>SCHs</w:t>
      </w:r>
      <w:proofErr w:type="spellEnd"/>
      <w:r w:rsidRPr="000D7611">
        <w:rPr>
          <w:rFonts w:ascii="Arial" w:hAnsi="Arial" w:cs="Arial"/>
          <w:sz w:val="20"/>
          <w:szCs w:val="20"/>
          <w:lang w:val="en-US"/>
        </w:rPr>
        <w:t xml:space="preserve"> and </w:t>
      </w:r>
      <w:proofErr w:type="spellStart"/>
      <w:r w:rsidRPr="000D7611">
        <w:rPr>
          <w:rFonts w:ascii="Arial" w:hAnsi="Arial" w:cs="Arial"/>
          <w:sz w:val="20"/>
          <w:szCs w:val="20"/>
          <w:lang w:val="en-US"/>
        </w:rPr>
        <w:t>maxNrofMultipleP</w:t>
      </w:r>
      <w:r>
        <w:rPr>
          <w:rFonts w:ascii="Arial" w:hAnsi="Arial" w:cs="Arial"/>
          <w:sz w:val="20"/>
          <w:szCs w:val="20"/>
          <w:lang w:val="en-US"/>
        </w:rPr>
        <w:t>D</w:t>
      </w:r>
      <w:r w:rsidRPr="000D7611">
        <w:rPr>
          <w:rFonts w:ascii="Arial" w:hAnsi="Arial" w:cs="Arial"/>
          <w:sz w:val="20"/>
          <w:szCs w:val="20"/>
          <w:lang w:val="en-US"/>
        </w:rPr>
        <w:t>SCHs</w:t>
      </w:r>
      <w:proofErr w:type="spellEnd"/>
      <w:r w:rsidRPr="000D7611">
        <w:rPr>
          <w:rFonts w:ascii="Arial" w:hAnsi="Arial" w:cs="Arial"/>
          <w:i/>
          <w:iCs/>
          <w:sz w:val="20"/>
          <w:szCs w:val="20"/>
          <w:lang w:val="en-US"/>
        </w:rPr>
        <w:t xml:space="preserve"> </w:t>
      </w:r>
      <w:r w:rsidRPr="000D7611">
        <w:rPr>
          <w:rFonts w:ascii="Arial" w:hAnsi="Arial" w:cs="Arial"/>
          <w:sz w:val="20"/>
          <w:szCs w:val="20"/>
          <w:lang w:val="en-US"/>
        </w:rPr>
        <w:t xml:space="preserve">for </w:t>
      </w:r>
      <w:proofErr w:type="spellStart"/>
      <w:r w:rsidRPr="000D7611">
        <w:rPr>
          <w:rFonts w:ascii="Arial" w:hAnsi="Arial" w:cs="Arial"/>
          <w:i/>
          <w:iCs/>
          <w:sz w:val="20"/>
          <w:szCs w:val="20"/>
          <w:lang w:val="en-US"/>
        </w:rPr>
        <w:t>p</w:t>
      </w:r>
      <w:r>
        <w:rPr>
          <w:rFonts w:ascii="Arial" w:hAnsi="Arial" w:cs="Arial"/>
          <w:i/>
          <w:iCs/>
          <w:sz w:val="20"/>
          <w:szCs w:val="20"/>
          <w:lang w:val="en-US"/>
        </w:rPr>
        <w:t>u</w:t>
      </w:r>
      <w:r w:rsidRPr="000D7611">
        <w:rPr>
          <w:rFonts w:ascii="Arial" w:hAnsi="Arial" w:cs="Arial"/>
          <w:i/>
          <w:iCs/>
          <w:sz w:val="20"/>
          <w:szCs w:val="20"/>
          <w:lang w:val="en-US"/>
        </w:rPr>
        <w:t>sch-TimeDomainAllocationListForMultiP</w:t>
      </w:r>
      <w:r>
        <w:rPr>
          <w:rFonts w:ascii="Arial" w:hAnsi="Arial" w:cs="Arial"/>
          <w:i/>
          <w:iCs/>
          <w:sz w:val="20"/>
          <w:szCs w:val="20"/>
          <w:lang w:val="en-US"/>
        </w:rPr>
        <w:t>U</w:t>
      </w:r>
      <w:r w:rsidRPr="000D7611">
        <w:rPr>
          <w:rFonts w:ascii="Arial" w:hAnsi="Arial" w:cs="Arial"/>
          <w:i/>
          <w:iCs/>
          <w:sz w:val="20"/>
          <w:szCs w:val="20"/>
          <w:lang w:val="en-US"/>
        </w:rPr>
        <w:t>SCH</w:t>
      </w:r>
      <w:proofErr w:type="spellEnd"/>
      <w:r w:rsidRPr="000D7611">
        <w:rPr>
          <w:rFonts w:ascii="Arial" w:hAnsi="Arial" w:cs="Arial"/>
          <w:i/>
          <w:iCs/>
          <w:sz w:val="20"/>
          <w:szCs w:val="20"/>
          <w:lang w:val="en-US"/>
        </w:rPr>
        <w:t xml:space="preserve"> </w:t>
      </w:r>
      <w:r>
        <w:rPr>
          <w:rFonts w:ascii="Arial" w:hAnsi="Arial" w:cs="Arial"/>
          <w:sz w:val="20"/>
          <w:szCs w:val="20"/>
          <w:lang w:val="en-US"/>
        </w:rPr>
        <w:t>and</w:t>
      </w:r>
      <w:r w:rsidRPr="000D7611">
        <w:rPr>
          <w:rFonts w:ascii="Arial" w:hAnsi="Arial" w:cs="Arial"/>
          <w:i/>
          <w:iCs/>
          <w:sz w:val="20"/>
          <w:szCs w:val="20"/>
          <w:lang w:val="en-US"/>
        </w:rPr>
        <w:t xml:space="preserve"> </w:t>
      </w:r>
      <w:proofErr w:type="spellStart"/>
      <w:r w:rsidRPr="000D7611">
        <w:rPr>
          <w:rFonts w:ascii="Arial" w:hAnsi="Arial" w:cs="Arial"/>
          <w:i/>
          <w:iCs/>
          <w:sz w:val="20"/>
          <w:szCs w:val="20"/>
          <w:lang w:val="en-US"/>
        </w:rPr>
        <w:t>pdsch-TimeDomainAllocationListForMultiP</w:t>
      </w:r>
      <w:r>
        <w:rPr>
          <w:rFonts w:ascii="Arial" w:hAnsi="Arial" w:cs="Arial"/>
          <w:i/>
          <w:iCs/>
          <w:sz w:val="20"/>
          <w:szCs w:val="20"/>
          <w:lang w:val="en-US"/>
        </w:rPr>
        <w:t>D</w:t>
      </w:r>
      <w:r w:rsidRPr="000D7611">
        <w:rPr>
          <w:rFonts w:ascii="Arial" w:hAnsi="Arial" w:cs="Arial"/>
          <w:i/>
          <w:iCs/>
          <w:sz w:val="20"/>
          <w:szCs w:val="20"/>
          <w:lang w:val="en-US"/>
        </w:rPr>
        <w:t>SCH</w:t>
      </w:r>
      <w:proofErr w:type="spellEnd"/>
      <w:r w:rsidRPr="000D7611">
        <w:rPr>
          <w:rFonts w:ascii="Arial" w:hAnsi="Arial" w:cs="Arial"/>
          <w:sz w:val="20"/>
          <w:szCs w:val="20"/>
          <w:lang w:val="en-US"/>
        </w:rPr>
        <w:t>, respectively.</w:t>
      </w:r>
      <w:r>
        <w:rPr>
          <w:rFonts w:ascii="Arial" w:hAnsi="Arial" w:cs="Arial"/>
          <w:sz w:val="20"/>
          <w:szCs w:val="20"/>
          <w:lang w:val="en-US"/>
        </w:rPr>
        <w:t xml:space="preserve"> This maximum value is equal to 8. In our view, it is preferred to maintain th</w:t>
      </w:r>
      <w:r w:rsidR="00C91344">
        <w:rPr>
          <w:rFonts w:ascii="Arial" w:hAnsi="Arial" w:cs="Arial"/>
          <w:sz w:val="20"/>
          <w:szCs w:val="20"/>
          <w:lang w:val="en-US"/>
        </w:rPr>
        <w:t>is</w:t>
      </w:r>
      <w:r>
        <w:rPr>
          <w:rFonts w:ascii="Arial" w:hAnsi="Arial" w:cs="Arial"/>
          <w:sz w:val="20"/>
          <w:szCs w:val="20"/>
          <w:lang w:val="en-US"/>
        </w:rPr>
        <w:t xml:space="preserve"> maximum valu</w:t>
      </w:r>
      <w:r w:rsidR="00C91344">
        <w:rPr>
          <w:rFonts w:ascii="Arial" w:hAnsi="Arial" w:cs="Arial"/>
          <w:sz w:val="20"/>
          <w:szCs w:val="20"/>
          <w:lang w:val="en-US"/>
        </w:rPr>
        <w:t>e</w:t>
      </w:r>
      <w:r>
        <w:rPr>
          <w:rFonts w:ascii="Arial" w:hAnsi="Arial" w:cs="Arial"/>
          <w:sz w:val="20"/>
          <w:szCs w:val="20"/>
          <w:lang w:val="en-US"/>
        </w:rPr>
        <w:t>. At a later stage, we can further discuss whether to accommodate a capability for supporting the lower maximum value, 4</w:t>
      </w:r>
      <w:r w:rsidR="00D11BEB">
        <w:rPr>
          <w:rFonts w:ascii="Arial" w:hAnsi="Arial" w:cs="Arial"/>
          <w:sz w:val="20"/>
          <w:szCs w:val="20"/>
          <w:lang w:val="en-US"/>
        </w:rPr>
        <w:t>, that is mentioned in the WID</w:t>
      </w:r>
      <w:r>
        <w:rPr>
          <w:rFonts w:ascii="Arial" w:hAnsi="Arial" w:cs="Arial"/>
          <w:sz w:val="20"/>
          <w:szCs w:val="20"/>
          <w:lang w:val="en-US"/>
        </w:rPr>
        <w:t>.</w:t>
      </w:r>
    </w:p>
    <w:p w14:paraId="0CF9C5F5" w14:textId="77777777" w:rsidR="00782DAD" w:rsidRDefault="00782DAD" w:rsidP="00375C44">
      <w:pPr>
        <w:rPr>
          <w:lang w:eastAsia="en-GB"/>
        </w:rPr>
      </w:pPr>
    </w:p>
    <w:p w14:paraId="43F91B1B" w14:textId="77777777" w:rsidR="00375C44" w:rsidRDefault="00375C44" w:rsidP="00375C44">
      <w:pPr>
        <w:rPr>
          <w:lang w:eastAsia="en-GB"/>
        </w:rPr>
      </w:pPr>
      <w:r>
        <w:rPr>
          <w:lang w:eastAsia="en-GB"/>
        </w:rPr>
        <w:t>Therefore, we propose the following:</w:t>
      </w:r>
    </w:p>
    <w:p w14:paraId="4691C56E" w14:textId="563FB41C" w:rsidR="00375C44" w:rsidRDefault="00375C44" w:rsidP="00375C44">
      <w:pPr>
        <w:pStyle w:val="Proposal"/>
      </w:pPr>
      <w:bookmarkStart w:id="3" w:name="_Toc178976278"/>
      <w:r>
        <w:t xml:space="preserve">Allow </w:t>
      </w:r>
      <w:r w:rsidRPr="008B0A67">
        <w:t xml:space="preserve">scheduling by DCI format 0_3/1_3 when the applied TDRA for DCI format 0_1/1_1 is </w:t>
      </w:r>
      <w:proofErr w:type="spellStart"/>
      <w:r w:rsidRPr="008B0A67">
        <w:rPr>
          <w:i/>
          <w:iCs/>
          <w:szCs w:val="20"/>
        </w:rPr>
        <w:t>p</w:t>
      </w:r>
      <w:r>
        <w:rPr>
          <w:i/>
          <w:iCs/>
          <w:szCs w:val="20"/>
        </w:rPr>
        <w:t>u</w:t>
      </w:r>
      <w:r w:rsidRPr="008B0A67">
        <w:rPr>
          <w:i/>
          <w:iCs/>
          <w:szCs w:val="20"/>
        </w:rPr>
        <w:t>sch-TimeDomainAllocationListForMultiP</w:t>
      </w:r>
      <w:r>
        <w:rPr>
          <w:i/>
          <w:iCs/>
          <w:szCs w:val="20"/>
        </w:rPr>
        <w:t>U</w:t>
      </w:r>
      <w:r w:rsidRPr="008B0A67">
        <w:rPr>
          <w:i/>
          <w:iCs/>
          <w:szCs w:val="20"/>
        </w:rPr>
        <w:t>SCH</w:t>
      </w:r>
      <w:proofErr w:type="spellEnd"/>
      <w:r w:rsidRPr="008B0A67">
        <w:rPr>
          <w:i/>
          <w:iCs/>
          <w:szCs w:val="20"/>
        </w:rPr>
        <w:t xml:space="preserve"> or </w:t>
      </w:r>
      <w:proofErr w:type="spellStart"/>
      <w:r w:rsidRPr="008B0A67">
        <w:rPr>
          <w:i/>
          <w:iCs/>
          <w:szCs w:val="20"/>
        </w:rPr>
        <w:t>pdsch-TimeDomainAllocationListForMultiPUSCH</w:t>
      </w:r>
      <w:proofErr w:type="spellEnd"/>
      <w:r w:rsidRPr="008B0A67">
        <w:rPr>
          <w:szCs w:val="20"/>
        </w:rPr>
        <w:t>, respectively.</w:t>
      </w:r>
      <w:bookmarkEnd w:id="3"/>
    </w:p>
    <w:p w14:paraId="614FF901" w14:textId="77777777" w:rsidR="00375C44" w:rsidRDefault="00375C44" w:rsidP="00375C44">
      <w:pPr>
        <w:pStyle w:val="Proposal"/>
        <w:numPr>
          <w:ilvl w:val="1"/>
          <w:numId w:val="1"/>
        </w:numPr>
      </w:pPr>
      <w:bookmarkStart w:id="4" w:name="_Toc178976279"/>
      <w:r w:rsidRPr="008B0A67">
        <w:t>Note that no change in TDRA configuration is needed and existing configurations can be applied.</w:t>
      </w:r>
      <w:bookmarkEnd w:id="4"/>
    </w:p>
    <w:p w14:paraId="07DAC4BC" w14:textId="1596B33B" w:rsidR="00782DAD" w:rsidRPr="00B605D3" w:rsidRDefault="00782DAD" w:rsidP="00B605D3">
      <w:pPr>
        <w:pStyle w:val="NormalWeb"/>
        <w:rPr>
          <w:rFonts w:cs="Arial"/>
          <w:szCs w:val="20"/>
          <w:lang w:val="en-US"/>
        </w:rPr>
      </w:pPr>
    </w:p>
    <w:p w14:paraId="27B2BEBC" w14:textId="5F026743" w:rsidR="000709A6" w:rsidRPr="003D129F" w:rsidRDefault="006B21AC" w:rsidP="00782DAD">
      <w:pPr>
        <w:pStyle w:val="Proposal"/>
      </w:pPr>
      <w:bookmarkStart w:id="5" w:name="_Toc178976280"/>
      <w:r>
        <w:t>Support the value 8 as t</w:t>
      </w:r>
      <w:r w:rsidR="00A95AD8" w:rsidRPr="000D7611">
        <w:rPr>
          <w:rFonts w:cs="Arial"/>
          <w:szCs w:val="20"/>
        </w:rPr>
        <w:t xml:space="preserve">he maximum number of </w:t>
      </w:r>
      <w:r w:rsidR="00A95AD8">
        <w:rPr>
          <w:rFonts w:cs="Arial"/>
          <w:szCs w:val="20"/>
        </w:rPr>
        <w:t>scheduled</w:t>
      </w:r>
      <w:r w:rsidR="00A95AD8" w:rsidRPr="000D7611">
        <w:rPr>
          <w:rFonts w:cs="Arial"/>
          <w:szCs w:val="20"/>
        </w:rPr>
        <w:t xml:space="preserve"> P</w:t>
      </w:r>
      <w:r w:rsidR="00A95AD8">
        <w:rPr>
          <w:rFonts w:cs="Arial"/>
          <w:szCs w:val="20"/>
        </w:rPr>
        <w:t>U</w:t>
      </w:r>
      <w:r w:rsidR="00A95AD8" w:rsidRPr="000D7611">
        <w:rPr>
          <w:rFonts w:cs="Arial"/>
          <w:szCs w:val="20"/>
        </w:rPr>
        <w:t>SCHs/P</w:t>
      </w:r>
      <w:r w:rsidR="00A95AD8">
        <w:rPr>
          <w:rFonts w:cs="Arial"/>
          <w:szCs w:val="20"/>
        </w:rPr>
        <w:t>D</w:t>
      </w:r>
      <w:r w:rsidR="00A95AD8" w:rsidRPr="000D7611">
        <w:rPr>
          <w:rFonts w:cs="Arial"/>
          <w:szCs w:val="20"/>
        </w:rPr>
        <w:t xml:space="preserve">SCHs on a scheduled cell in a set </w:t>
      </w:r>
      <w:r w:rsidR="00A95AD8">
        <w:rPr>
          <w:rFonts w:cs="Arial"/>
          <w:szCs w:val="20"/>
        </w:rPr>
        <w:t>by an enhanced DCI 0_3/1_3</w:t>
      </w:r>
      <w:r w:rsidR="003D129F">
        <w:rPr>
          <w:rFonts w:cs="Arial"/>
          <w:szCs w:val="20"/>
        </w:rPr>
        <w:t>.</w:t>
      </w:r>
      <w:bookmarkEnd w:id="5"/>
    </w:p>
    <w:p w14:paraId="251B6641" w14:textId="0F3AD047" w:rsidR="003D129F" w:rsidRPr="00782DAD" w:rsidRDefault="003D129F" w:rsidP="003D129F">
      <w:pPr>
        <w:pStyle w:val="Proposal"/>
        <w:numPr>
          <w:ilvl w:val="1"/>
          <w:numId w:val="1"/>
        </w:numPr>
      </w:pPr>
      <w:bookmarkStart w:id="6" w:name="_Toc178976281"/>
      <w:r>
        <w:rPr>
          <w:rFonts w:cs="Arial"/>
          <w:szCs w:val="20"/>
        </w:rPr>
        <w:t>Note: It can be discussed whether to accommodate a capability</w:t>
      </w:r>
      <w:r w:rsidR="006B21AC">
        <w:rPr>
          <w:rFonts w:cs="Arial"/>
          <w:szCs w:val="20"/>
        </w:rPr>
        <w:t xml:space="preserve"> for</w:t>
      </w:r>
      <w:r>
        <w:rPr>
          <w:rFonts w:cs="Arial"/>
          <w:szCs w:val="20"/>
        </w:rPr>
        <w:t xml:space="preserve"> supporting the maximum value 4.</w:t>
      </w:r>
      <w:bookmarkEnd w:id="6"/>
    </w:p>
    <w:p w14:paraId="4C0571FF" w14:textId="2133E7A3" w:rsidR="00700B80" w:rsidRDefault="008C1CFA" w:rsidP="00EC0027">
      <w:pPr>
        <w:pStyle w:val="Heading3"/>
        <w:rPr>
          <w:rFonts w:cs="Arial"/>
          <w:b/>
          <w:bCs/>
          <w:u w:val="single"/>
          <w:lang w:eastAsia="zh-CN"/>
        </w:rPr>
      </w:pPr>
      <w:r>
        <w:rPr>
          <w:rFonts w:eastAsiaTheme="minorHAnsi"/>
        </w:rPr>
        <w:t>2.2.2</w:t>
      </w:r>
      <w:r>
        <w:rPr>
          <w:rFonts w:eastAsiaTheme="minorHAnsi"/>
        </w:rPr>
        <w:tab/>
      </w:r>
      <w:r w:rsidR="001422C4">
        <w:rPr>
          <w:rFonts w:eastAsiaTheme="minorHAnsi"/>
        </w:rPr>
        <w:t>Enhanced DCI 0_3/1_3</w:t>
      </w:r>
      <w:r w:rsidR="00236F89">
        <w:rPr>
          <w:rFonts w:eastAsiaTheme="minorHAnsi"/>
        </w:rPr>
        <w:t xml:space="preserve"> fields</w:t>
      </w:r>
    </w:p>
    <w:p w14:paraId="5763F500" w14:textId="3F083885" w:rsidR="002C6A5B" w:rsidRDefault="003859CC" w:rsidP="002C6A5B">
      <w:pPr>
        <w:rPr>
          <w:lang w:val="x-none" w:eastAsia="en-GB"/>
        </w:rPr>
      </w:pPr>
      <w:r>
        <w:rPr>
          <w:lang w:val="x-none" w:eastAsia="en-GB"/>
        </w:rPr>
        <w:t xml:space="preserve">In order to determine the field descriptions of the enhance DCI </w:t>
      </w:r>
      <w:r w:rsidR="009F722F">
        <w:rPr>
          <w:lang w:val="x-none" w:eastAsia="en-GB"/>
        </w:rPr>
        <w:t>1</w:t>
      </w:r>
      <w:r>
        <w:rPr>
          <w:lang w:val="x-none" w:eastAsia="en-GB"/>
        </w:rPr>
        <w:t>_3/1</w:t>
      </w:r>
      <w:r w:rsidR="009F722F">
        <w:rPr>
          <w:lang w:val="x-none" w:eastAsia="en-GB"/>
        </w:rPr>
        <w:t>_</w:t>
      </w:r>
      <w:r>
        <w:rPr>
          <w:lang w:val="x-none" w:eastAsia="en-GB"/>
        </w:rPr>
        <w:t>3</w:t>
      </w:r>
      <w:r w:rsidR="002C6A5B">
        <w:rPr>
          <w:lang w:val="x-none" w:eastAsia="en-GB"/>
        </w:rPr>
        <w:t>, we suggest the following approach:</w:t>
      </w:r>
    </w:p>
    <w:p w14:paraId="30BAD585" w14:textId="17F54EF7" w:rsidR="002C6A5B" w:rsidRPr="00906481" w:rsidRDefault="002C6A5B" w:rsidP="002C6A5B">
      <w:pPr>
        <w:rPr>
          <w:b/>
          <w:bCs/>
          <w:szCs w:val="20"/>
        </w:rPr>
      </w:pPr>
      <w:r>
        <w:rPr>
          <w:lang w:val="x-none" w:eastAsia="en-GB"/>
        </w:rPr>
        <w:t>Frist, in Rel-1</w:t>
      </w:r>
      <w:r w:rsidR="009F722F">
        <w:rPr>
          <w:lang w:val="x-none" w:eastAsia="en-GB"/>
        </w:rPr>
        <w:t>8</w:t>
      </w:r>
      <w:r>
        <w:rPr>
          <w:lang w:val="x-none" w:eastAsia="en-GB"/>
        </w:rPr>
        <w:t xml:space="preserve"> only DCI format 0_1/1_1 can perform multi-PxSCH scheduling on a serving cell. This can occur when a multi-PxSCH TDRA is applied for scheduling by these DCIs </w:t>
      </w:r>
      <w:r w:rsidR="00906481">
        <w:rPr>
          <w:szCs w:val="20"/>
        </w:rPr>
        <w:t xml:space="preserve">(Please see TS38.214, </w:t>
      </w:r>
      <w:r w:rsidR="00906481" w:rsidRPr="0020468D">
        <w:rPr>
          <w:color w:val="000000"/>
        </w:rPr>
        <w:t>Table 5.1.2.1.1-1</w:t>
      </w:r>
      <w:r w:rsidR="00906481">
        <w:rPr>
          <w:color w:val="000000"/>
        </w:rPr>
        <w:t xml:space="preserve"> and </w:t>
      </w:r>
      <w:r w:rsidR="00906481" w:rsidRPr="005344BC">
        <w:rPr>
          <w:szCs w:val="20"/>
        </w:rPr>
        <w:t>Table 6.1.2.1.1-1A).</w:t>
      </w:r>
      <w:r w:rsidR="00906481">
        <w:rPr>
          <w:b/>
          <w:bCs/>
          <w:szCs w:val="20"/>
        </w:rPr>
        <w:t xml:space="preserve"> </w:t>
      </w:r>
      <w:r>
        <w:rPr>
          <w:lang w:val="x-none" w:eastAsia="en-GB"/>
        </w:rPr>
        <w:t xml:space="preserve">When reviewing the DCI 0_1/1_1 fields </w:t>
      </w:r>
      <w:r w:rsidR="00C1340E">
        <w:rPr>
          <w:lang w:val="x-none" w:eastAsia="en-GB"/>
        </w:rPr>
        <w:t xml:space="preserve">descriptions in TS38.212 </w:t>
      </w:r>
      <w:r>
        <w:rPr>
          <w:lang w:val="x-none" w:eastAsia="en-GB"/>
        </w:rPr>
        <w:t>with the assumption that the applicable TDRA is multi-PxSCH TDRA, we observe the following cases:</w:t>
      </w:r>
    </w:p>
    <w:p w14:paraId="0A9E24F7" w14:textId="06C4DC93" w:rsidR="002C6A5B" w:rsidRPr="00A35E35" w:rsidRDefault="002C6A5B" w:rsidP="002C6A5B">
      <w:pPr>
        <w:pStyle w:val="ListParagraph"/>
        <w:numPr>
          <w:ilvl w:val="0"/>
          <w:numId w:val="46"/>
        </w:numPr>
        <w:rPr>
          <w:rFonts w:ascii="Arial" w:hAnsi="Arial" w:cs="Arial"/>
          <w:sz w:val="20"/>
          <w:szCs w:val="20"/>
          <w:lang w:eastAsia="en-GB"/>
        </w:rPr>
      </w:pPr>
      <w:r w:rsidRPr="009D78F6">
        <w:rPr>
          <w:rFonts w:ascii="Arial" w:hAnsi="Arial" w:cs="Arial"/>
          <w:b/>
          <w:bCs/>
          <w:sz w:val="20"/>
          <w:szCs w:val="20"/>
          <w:lang w:eastAsia="en-GB"/>
        </w:rPr>
        <w:t>Case 1:</w:t>
      </w:r>
      <w:r w:rsidRPr="00A35E35">
        <w:rPr>
          <w:rFonts w:ascii="Arial" w:hAnsi="Arial" w:cs="Arial"/>
          <w:sz w:val="20"/>
          <w:szCs w:val="20"/>
          <w:lang w:eastAsia="en-GB"/>
        </w:rPr>
        <w:t xml:space="preserve"> The field description differentiates whether multi-PxSCH TDRA is applied, or not, and explicitly describes how the field indication is applied to each of the scheduled PUSCHs/PDSCHs on the cell scheduled by the DCI.</w:t>
      </w:r>
    </w:p>
    <w:p w14:paraId="6FFCBC71" w14:textId="77777777" w:rsidR="002C6A5B" w:rsidRPr="00A35E35" w:rsidRDefault="002C6A5B" w:rsidP="002C6A5B">
      <w:pPr>
        <w:pStyle w:val="ListParagraph"/>
        <w:numPr>
          <w:ilvl w:val="0"/>
          <w:numId w:val="46"/>
        </w:numPr>
        <w:rPr>
          <w:rFonts w:ascii="Arial" w:hAnsi="Arial" w:cs="Arial"/>
          <w:sz w:val="20"/>
          <w:szCs w:val="20"/>
          <w:lang w:eastAsia="en-GB"/>
        </w:rPr>
      </w:pPr>
      <w:r w:rsidRPr="009D78F6">
        <w:rPr>
          <w:rFonts w:ascii="Arial" w:hAnsi="Arial" w:cs="Arial"/>
          <w:b/>
          <w:bCs/>
          <w:sz w:val="20"/>
          <w:szCs w:val="20"/>
          <w:lang w:eastAsia="en-GB"/>
        </w:rPr>
        <w:t>Case 2</w:t>
      </w:r>
      <w:r w:rsidRPr="00A35E35">
        <w:rPr>
          <w:rFonts w:ascii="Arial" w:hAnsi="Arial" w:cs="Arial"/>
          <w:sz w:val="20"/>
          <w:szCs w:val="20"/>
          <w:lang w:eastAsia="en-GB"/>
        </w:rPr>
        <w:t>: The field description does not differentiate whether multi-PxSCH TDRA is applied, or not. In this case, depending on the field, we observe following sub-cases:</w:t>
      </w:r>
    </w:p>
    <w:p w14:paraId="4DD63B67" w14:textId="6044DFB5" w:rsidR="002C6A5B" w:rsidRPr="00A35E35" w:rsidRDefault="002C6A5B" w:rsidP="002C6A5B">
      <w:pPr>
        <w:pStyle w:val="ListParagraph"/>
        <w:numPr>
          <w:ilvl w:val="1"/>
          <w:numId w:val="46"/>
        </w:numPr>
        <w:rPr>
          <w:rFonts w:ascii="Arial" w:hAnsi="Arial" w:cs="Arial"/>
          <w:sz w:val="20"/>
          <w:szCs w:val="20"/>
          <w:lang w:eastAsia="en-GB"/>
        </w:rPr>
      </w:pPr>
      <w:r w:rsidRPr="009D78F6">
        <w:rPr>
          <w:rFonts w:ascii="Arial" w:hAnsi="Arial" w:cs="Arial"/>
          <w:b/>
          <w:bCs/>
          <w:sz w:val="20"/>
          <w:szCs w:val="20"/>
          <w:lang w:eastAsia="en-GB"/>
        </w:rPr>
        <w:t>Case 2-1</w:t>
      </w:r>
      <w:r w:rsidRPr="00A35E35">
        <w:rPr>
          <w:rFonts w:ascii="Arial" w:hAnsi="Arial" w:cs="Arial"/>
          <w:sz w:val="20"/>
          <w:szCs w:val="20"/>
          <w:lang w:eastAsia="en-GB"/>
        </w:rPr>
        <w:t>: The field indication provides transmission parameter(s) for the first scheduled PUSCH/PDSCH on the scheduled cell. The same parameter(s) is applied to the remaining scheduled PUSCHs/PDSCHs on the scheduled cell, if any.</w:t>
      </w:r>
    </w:p>
    <w:p w14:paraId="2EB1BE1A" w14:textId="17000FAA" w:rsidR="002C6A5B" w:rsidRPr="00A35E35" w:rsidRDefault="002C6A5B" w:rsidP="002C6A5B">
      <w:pPr>
        <w:pStyle w:val="ListParagraph"/>
        <w:numPr>
          <w:ilvl w:val="1"/>
          <w:numId w:val="46"/>
        </w:numPr>
        <w:rPr>
          <w:rFonts w:ascii="Arial" w:hAnsi="Arial" w:cs="Arial"/>
          <w:sz w:val="20"/>
          <w:szCs w:val="20"/>
          <w:lang w:eastAsia="en-GB"/>
        </w:rPr>
      </w:pPr>
      <w:r w:rsidRPr="009D78F6">
        <w:rPr>
          <w:rFonts w:ascii="Arial" w:hAnsi="Arial" w:cs="Arial"/>
          <w:b/>
          <w:bCs/>
          <w:sz w:val="20"/>
          <w:szCs w:val="20"/>
          <w:lang w:eastAsia="en-GB"/>
        </w:rPr>
        <w:t>Case 2-2:</w:t>
      </w:r>
      <w:r w:rsidRPr="00A35E35">
        <w:rPr>
          <w:rFonts w:ascii="Arial" w:hAnsi="Arial" w:cs="Arial"/>
          <w:sz w:val="20"/>
          <w:szCs w:val="20"/>
          <w:lang w:eastAsia="en-GB"/>
        </w:rPr>
        <w:t xml:space="preserve"> The field indication provides transmission parameter(s) the first scheduled PUSCH/PDSCH on the scheduled cell. A rule is specified (but not in the field description) to determine the corresponding parameters for the remaining the scheduled PUSCHs/PDSCHs on the scheduled cell, if any.</w:t>
      </w:r>
    </w:p>
    <w:p w14:paraId="73D6C38F" w14:textId="4CE4CF02" w:rsidR="002C6A5B" w:rsidRPr="00A35E35" w:rsidRDefault="002C6A5B" w:rsidP="002C6A5B">
      <w:pPr>
        <w:pStyle w:val="ListParagraph"/>
        <w:numPr>
          <w:ilvl w:val="1"/>
          <w:numId w:val="46"/>
        </w:numPr>
        <w:rPr>
          <w:rFonts w:ascii="Arial" w:hAnsi="Arial" w:cs="Arial"/>
          <w:sz w:val="20"/>
          <w:szCs w:val="20"/>
          <w:lang w:eastAsia="en-GB"/>
        </w:rPr>
      </w:pPr>
      <w:r w:rsidRPr="009D78F6">
        <w:rPr>
          <w:rFonts w:ascii="Arial" w:hAnsi="Arial" w:cs="Arial"/>
          <w:b/>
          <w:bCs/>
          <w:sz w:val="20"/>
          <w:szCs w:val="20"/>
          <w:lang w:eastAsia="en-GB"/>
        </w:rPr>
        <w:t>Case 2-3:</w:t>
      </w:r>
      <w:r w:rsidRPr="00A35E35">
        <w:rPr>
          <w:rFonts w:ascii="Arial" w:hAnsi="Arial" w:cs="Arial"/>
          <w:sz w:val="20"/>
          <w:szCs w:val="20"/>
          <w:lang w:eastAsia="en-GB"/>
        </w:rPr>
        <w:t xml:space="preserve"> The field indication is </w:t>
      </w:r>
      <w:r w:rsidR="001557F2">
        <w:rPr>
          <w:rFonts w:ascii="Arial" w:hAnsi="Arial" w:cs="Arial"/>
          <w:sz w:val="20"/>
          <w:szCs w:val="20"/>
          <w:lang w:eastAsia="en-GB"/>
        </w:rPr>
        <w:t>related</w:t>
      </w:r>
      <w:r w:rsidRPr="00A35E35">
        <w:rPr>
          <w:rFonts w:ascii="Arial" w:hAnsi="Arial" w:cs="Arial"/>
          <w:sz w:val="20"/>
          <w:szCs w:val="20"/>
          <w:lang w:eastAsia="en-GB"/>
        </w:rPr>
        <w:t xml:space="preserve"> </w:t>
      </w:r>
      <w:r w:rsidR="001557F2">
        <w:rPr>
          <w:rFonts w:ascii="Arial" w:hAnsi="Arial" w:cs="Arial"/>
          <w:sz w:val="20"/>
          <w:szCs w:val="20"/>
          <w:lang w:eastAsia="en-GB"/>
        </w:rPr>
        <w:t>to</w:t>
      </w:r>
      <w:r w:rsidRPr="00A35E35">
        <w:rPr>
          <w:rFonts w:ascii="Arial" w:hAnsi="Arial" w:cs="Arial"/>
          <w:sz w:val="20"/>
          <w:szCs w:val="20"/>
          <w:lang w:eastAsia="en-GB"/>
        </w:rPr>
        <w:t xml:space="preserve"> triggering an action by the DCI. If the action has different impact on any of the scheduled PUSCHs/PDSCHs, the corresponding impact is specified (but not in the field description).</w:t>
      </w:r>
    </w:p>
    <w:p w14:paraId="1119362B" w14:textId="77777777" w:rsidR="002C6A5B" w:rsidRDefault="002C6A5B" w:rsidP="002C6A5B">
      <w:pPr>
        <w:pStyle w:val="ListParagraph"/>
        <w:ind w:left="0"/>
        <w:rPr>
          <w:lang w:eastAsia="en-GB"/>
        </w:rPr>
      </w:pPr>
    </w:p>
    <w:p w14:paraId="0F3FD4C9" w14:textId="77777777" w:rsidR="002C6A5B" w:rsidRDefault="002C6A5B" w:rsidP="002C6A5B">
      <w:pPr>
        <w:rPr>
          <w:lang w:eastAsia="en-GB"/>
        </w:rPr>
      </w:pPr>
      <w:r>
        <w:rPr>
          <w:lang w:val="x-none" w:eastAsia="en-GB"/>
        </w:rPr>
        <w:t>W</w:t>
      </w:r>
      <w:r>
        <w:rPr>
          <w:lang w:eastAsia="en-GB"/>
        </w:rPr>
        <w:t>e observe that for the Rel-18 multi-PxSCH scheduling on a serving cell by a DCI 0_1/1_1, only Case 1 fields descriptions of the DCI 0_1/1_1 are updated as compared to the Rel-18 single PxSCH scheduling on a serving cell by a DCI 0_1/1_1. While no update is made for Case 2 fields descriptions, the corresponding behavior is clearly specified for these cases.</w:t>
      </w:r>
    </w:p>
    <w:p w14:paraId="177ECEB4" w14:textId="092BEAA5" w:rsidR="002C6A5B" w:rsidRDefault="00922268" w:rsidP="002C6A5B">
      <w:pPr>
        <w:rPr>
          <w:lang w:eastAsia="en-GB"/>
        </w:rPr>
      </w:pPr>
      <w:r>
        <w:rPr>
          <w:lang w:eastAsia="en-GB"/>
        </w:rPr>
        <w:t xml:space="preserve">Aligned with our </w:t>
      </w:r>
      <w:r w:rsidRPr="00922268">
        <w:rPr>
          <w:color w:val="FF0000"/>
          <w:lang w:eastAsia="en-GB"/>
        </w:rPr>
        <w:t>design principle</w:t>
      </w:r>
      <w:r>
        <w:rPr>
          <w:lang w:eastAsia="en-GB"/>
        </w:rPr>
        <w:t>, w</w:t>
      </w:r>
      <w:r w:rsidR="002C6A5B">
        <w:rPr>
          <w:lang w:eastAsia="en-GB"/>
        </w:rPr>
        <w:t xml:space="preserve">e suggest </w:t>
      </w:r>
      <w:r>
        <w:rPr>
          <w:lang w:eastAsia="en-GB"/>
        </w:rPr>
        <w:t>applying</w:t>
      </w:r>
      <w:r w:rsidR="002C6A5B">
        <w:rPr>
          <w:lang w:eastAsia="en-GB"/>
        </w:rPr>
        <w:t xml:space="preserve"> the same approach </w:t>
      </w:r>
      <w:r>
        <w:rPr>
          <w:lang w:eastAsia="en-GB"/>
        </w:rPr>
        <w:t>to determine the</w:t>
      </w:r>
      <w:r w:rsidR="002C6A5B">
        <w:rPr>
          <w:lang w:eastAsia="en-GB"/>
        </w:rPr>
        <w:t xml:space="preserve"> enhance</w:t>
      </w:r>
      <w:r>
        <w:rPr>
          <w:lang w:eastAsia="en-GB"/>
        </w:rPr>
        <w:t>d</w:t>
      </w:r>
      <w:r w:rsidR="002C6A5B">
        <w:rPr>
          <w:lang w:eastAsia="en-GB"/>
        </w:rPr>
        <w:t xml:space="preserve"> DCI 0_3/1_3 </w:t>
      </w:r>
      <w:r>
        <w:rPr>
          <w:lang w:eastAsia="en-GB"/>
        </w:rPr>
        <w:t>fields descriptions</w:t>
      </w:r>
      <w:r w:rsidR="002C6A5B">
        <w:rPr>
          <w:lang w:eastAsia="en-GB"/>
        </w:rPr>
        <w:t>.</w:t>
      </w:r>
      <w:r>
        <w:rPr>
          <w:lang w:eastAsia="en-GB"/>
        </w:rPr>
        <w:t xml:space="preserve"> </w:t>
      </w:r>
      <w:r w:rsidR="002C6A5B">
        <w:rPr>
          <w:lang w:eastAsia="en-GB"/>
        </w:rPr>
        <w:t>That means to do the following as shown in</w:t>
      </w:r>
      <w:r w:rsidR="00E662B2">
        <w:rPr>
          <w:lang w:eastAsia="en-GB"/>
        </w:rPr>
        <w:t xml:space="preserve"> </w:t>
      </w:r>
      <w:r w:rsidR="00E662B2">
        <w:rPr>
          <w:lang w:eastAsia="en-GB"/>
        </w:rPr>
        <w:fldChar w:fldCharType="begin"/>
      </w:r>
      <w:r w:rsidR="00E662B2">
        <w:rPr>
          <w:lang w:eastAsia="en-GB"/>
        </w:rPr>
        <w:instrText xml:space="preserve"> REF _Ref178880939 \h </w:instrText>
      </w:r>
      <w:r w:rsidR="00E662B2">
        <w:rPr>
          <w:lang w:eastAsia="en-GB"/>
        </w:rPr>
      </w:r>
      <w:r w:rsidR="00E662B2">
        <w:rPr>
          <w:lang w:eastAsia="en-GB"/>
        </w:rPr>
        <w:fldChar w:fldCharType="separate"/>
      </w:r>
      <w:r w:rsidR="00B605D3">
        <w:t xml:space="preserve">Table </w:t>
      </w:r>
      <w:r w:rsidR="00B605D3">
        <w:rPr>
          <w:noProof/>
        </w:rPr>
        <w:t>1</w:t>
      </w:r>
      <w:r w:rsidR="00E662B2">
        <w:rPr>
          <w:lang w:eastAsia="en-GB"/>
        </w:rPr>
        <w:fldChar w:fldCharType="end"/>
      </w:r>
      <w:r>
        <w:rPr>
          <w:lang w:eastAsia="en-GB"/>
        </w:rPr>
        <w:t>.</w:t>
      </w:r>
    </w:p>
    <w:p w14:paraId="76CC82F0" w14:textId="77777777" w:rsidR="002C6A5B" w:rsidRPr="009D78F6" w:rsidRDefault="002C6A5B" w:rsidP="002C6A5B">
      <w:pPr>
        <w:pStyle w:val="ListParagraph"/>
        <w:numPr>
          <w:ilvl w:val="0"/>
          <w:numId w:val="47"/>
        </w:numPr>
        <w:rPr>
          <w:rFonts w:ascii="Arial" w:hAnsi="Arial" w:cs="Arial"/>
          <w:sz w:val="20"/>
          <w:szCs w:val="20"/>
          <w:lang w:eastAsia="en-GB"/>
        </w:rPr>
      </w:pPr>
      <w:r w:rsidRPr="009D78F6">
        <w:rPr>
          <w:rFonts w:ascii="Arial" w:hAnsi="Arial" w:cs="Arial"/>
          <w:sz w:val="20"/>
          <w:szCs w:val="20"/>
          <w:lang w:eastAsia="en-GB"/>
        </w:rPr>
        <w:t xml:space="preserve">We start with the Rel-18 DCI 0_3/1_3 fields. For any field, we compare whether the equivalent field exists in Rel-18 DCI 0_1/1_1. </w:t>
      </w:r>
    </w:p>
    <w:p w14:paraId="1EC83031" w14:textId="77777777" w:rsidR="002C6A5B" w:rsidRPr="009D78F6" w:rsidRDefault="002C6A5B" w:rsidP="002C6A5B">
      <w:pPr>
        <w:pStyle w:val="ListParagraph"/>
        <w:numPr>
          <w:ilvl w:val="1"/>
          <w:numId w:val="47"/>
        </w:numPr>
        <w:rPr>
          <w:rFonts w:ascii="Arial" w:hAnsi="Arial" w:cs="Arial"/>
          <w:sz w:val="20"/>
          <w:szCs w:val="20"/>
          <w:lang w:eastAsia="en-GB"/>
        </w:rPr>
      </w:pPr>
      <w:r w:rsidRPr="009D78F6">
        <w:rPr>
          <w:rFonts w:ascii="Arial" w:hAnsi="Arial" w:cs="Arial"/>
          <w:sz w:val="20"/>
          <w:szCs w:val="20"/>
          <w:lang w:eastAsia="en-GB"/>
        </w:rPr>
        <w:t>If yes, we identify whether the field belongs to Case 1 or Case 2.</w:t>
      </w:r>
    </w:p>
    <w:p w14:paraId="00ED9D26" w14:textId="77777777" w:rsidR="002C6A5B" w:rsidRPr="009D78F6" w:rsidRDefault="002C6A5B" w:rsidP="002C6A5B">
      <w:pPr>
        <w:pStyle w:val="ListParagraph"/>
        <w:numPr>
          <w:ilvl w:val="2"/>
          <w:numId w:val="47"/>
        </w:numPr>
        <w:rPr>
          <w:rFonts w:ascii="Arial" w:hAnsi="Arial" w:cs="Arial"/>
          <w:sz w:val="20"/>
          <w:szCs w:val="20"/>
          <w:lang w:eastAsia="en-GB"/>
        </w:rPr>
      </w:pPr>
      <w:r w:rsidRPr="009D78F6">
        <w:rPr>
          <w:rFonts w:ascii="Arial" w:hAnsi="Arial" w:cs="Arial"/>
          <w:sz w:val="20"/>
          <w:szCs w:val="20"/>
          <w:lang w:eastAsia="en-GB"/>
        </w:rPr>
        <w:lastRenderedPageBreak/>
        <w:t>For Case 1 fields, we update the fields descriptions accordingly to address the behaviour when multi-PxSCH TDRA is applied.</w:t>
      </w:r>
    </w:p>
    <w:p w14:paraId="36B26A03" w14:textId="4ABBE1C9" w:rsidR="002C6A5B" w:rsidRPr="009D78F6" w:rsidRDefault="002C6A5B" w:rsidP="002C6A5B">
      <w:pPr>
        <w:pStyle w:val="ListParagraph"/>
        <w:numPr>
          <w:ilvl w:val="2"/>
          <w:numId w:val="47"/>
        </w:numPr>
        <w:rPr>
          <w:rFonts w:ascii="Arial" w:hAnsi="Arial" w:cs="Arial"/>
          <w:sz w:val="20"/>
          <w:szCs w:val="20"/>
          <w:lang w:eastAsia="en-GB"/>
        </w:rPr>
      </w:pPr>
      <w:r w:rsidRPr="009D78F6">
        <w:rPr>
          <w:rFonts w:ascii="Arial" w:hAnsi="Arial" w:cs="Arial"/>
          <w:sz w:val="20"/>
          <w:szCs w:val="20"/>
          <w:lang w:eastAsia="en-GB"/>
        </w:rPr>
        <w:t xml:space="preserve">For Case 2 fields (Case 2-1, 2-2. 2-3), </w:t>
      </w:r>
      <w:r w:rsidR="00D82271">
        <w:rPr>
          <w:rFonts w:ascii="Arial" w:hAnsi="Arial" w:cs="Arial"/>
          <w:sz w:val="20"/>
          <w:szCs w:val="20"/>
          <w:lang w:eastAsia="en-GB"/>
        </w:rPr>
        <w:t xml:space="preserve">we do not update the </w:t>
      </w:r>
      <w:r w:rsidR="00D82271" w:rsidRPr="009D78F6">
        <w:rPr>
          <w:rFonts w:ascii="Arial" w:hAnsi="Arial" w:cs="Arial"/>
          <w:sz w:val="20"/>
          <w:szCs w:val="20"/>
          <w:lang w:eastAsia="en-GB"/>
        </w:rPr>
        <w:t>fields descriptions</w:t>
      </w:r>
      <w:r w:rsidRPr="009D78F6">
        <w:rPr>
          <w:rFonts w:ascii="Arial" w:hAnsi="Arial" w:cs="Arial"/>
          <w:sz w:val="20"/>
          <w:szCs w:val="20"/>
          <w:lang w:eastAsia="en-GB"/>
        </w:rPr>
        <w:t xml:space="preserve">. The existing procedures when multiple PUSCH/PDSCH are scheduled on a serving cell </w:t>
      </w:r>
      <w:r w:rsidR="00677B77">
        <w:rPr>
          <w:rFonts w:ascii="Arial" w:hAnsi="Arial" w:cs="Arial"/>
          <w:sz w:val="20"/>
          <w:szCs w:val="20"/>
          <w:lang w:eastAsia="en-GB"/>
        </w:rPr>
        <w:t xml:space="preserve">by a DCI </w:t>
      </w:r>
      <w:r w:rsidRPr="009D78F6">
        <w:rPr>
          <w:rFonts w:ascii="Arial" w:hAnsi="Arial" w:cs="Arial"/>
          <w:sz w:val="20"/>
          <w:szCs w:val="20"/>
          <w:lang w:eastAsia="en-GB"/>
        </w:rPr>
        <w:t xml:space="preserve">can be reused. </w:t>
      </w:r>
    </w:p>
    <w:p w14:paraId="273A6F9C" w14:textId="77777777" w:rsidR="00A16855" w:rsidRDefault="00A16855" w:rsidP="00A16855">
      <w:pPr>
        <w:rPr>
          <w:lang w:eastAsia="en-GB"/>
        </w:rPr>
      </w:pPr>
    </w:p>
    <w:p w14:paraId="57081718" w14:textId="2450F277" w:rsidR="00A16855" w:rsidRDefault="00A16855" w:rsidP="00A16855">
      <w:pPr>
        <w:rPr>
          <w:lang w:eastAsia="en-GB"/>
        </w:rPr>
      </w:pPr>
      <w:r>
        <w:rPr>
          <w:lang w:eastAsia="en-GB"/>
        </w:rPr>
        <w:t xml:space="preserve">Based on the above discussions and analysis </w:t>
      </w:r>
      <w:r w:rsidR="00EC0B20">
        <w:rPr>
          <w:lang w:eastAsia="en-GB"/>
        </w:rPr>
        <w:t xml:space="preserve">shown </w:t>
      </w:r>
      <w:r>
        <w:rPr>
          <w:lang w:eastAsia="en-GB"/>
        </w:rPr>
        <w:t xml:space="preserve">in </w:t>
      </w:r>
      <w:r>
        <w:rPr>
          <w:lang w:eastAsia="en-GB"/>
        </w:rPr>
        <w:fldChar w:fldCharType="begin"/>
      </w:r>
      <w:r>
        <w:rPr>
          <w:lang w:eastAsia="en-GB"/>
        </w:rPr>
        <w:instrText xml:space="preserve"> REF _Ref178880939 \h </w:instrText>
      </w:r>
      <w:r>
        <w:rPr>
          <w:lang w:eastAsia="en-GB"/>
        </w:rPr>
      </w:r>
      <w:r>
        <w:rPr>
          <w:lang w:eastAsia="en-GB"/>
        </w:rPr>
        <w:fldChar w:fldCharType="separate"/>
      </w:r>
      <w:r w:rsidR="00B605D3">
        <w:t xml:space="preserve">Table </w:t>
      </w:r>
      <w:r w:rsidR="00B605D3">
        <w:rPr>
          <w:noProof/>
        </w:rPr>
        <w:t>1</w:t>
      </w:r>
      <w:r>
        <w:rPr>
          <w:lang w:eastAsia="en-GB"/>
        </w:rPr>
        <w:fldChar w:fldCharType="end"/>
      </w:r>
      <w:r>
        <w:rPr>
          <w:lang w:eastAsia="en-GB"/>
        </w:rPr>
        <w:t>, we propose the following:</w:t>
      </w:r>
    </w:p>
    <w:p w14:paraId="6C6AD13A" w14:textId="77777777" w:rsidR="00A16855" w:rsidRDefault="00A16855" w:rsidP="00A16855">
      <w:pPr>
        <w:pStyle w:val="Proposal"/>
      </w:pPr>
      <w:bookmarkStart w:id="7" w:name="_Toc178976282"/>
      <w:r>
        <w:t>For DCI format 0_3/1_3 field, to support multi-PUSCHs/</w:t>
      </w:r>
      <w:r w:rsidRPr="004B3CE7">
        <w:t xml:space="preserve"> </w:t>
      </w:r>
      <w:r>
        <w:t xml:space="preserve">multi-PDSCHs scheduling on a scheduled </w:t>
      </w:r>
      <w:proofErr w:type="gramStart"/>
      <w:r>
        <w:t>cell</w:t>
      </w:r>
      <w:bookmarkEnd w:id="7"/>
      <w:proofErr w:type="gramEnd"/>
    </w:p>
    <w:p w14:paraId="58E99248" w14:textId="562CDA4F" w:rsidR="00A16855" w:rsidRDefault="00A16855" w:rsidP="00A16855">
      <w:pPr>
        <w:pStyle w:val="Proposal"/>
        <w:numPr>
          <w:ilvl w:val="1"/>
          <w:numId w:val="1"/>
        </w:numPr>
      </w:pPr>
      <w:bookmarkStart w:id="8" w:name="_Toc178976283"/>
      <w:r>
        <w:t xml:space="preserve">The following fields descriptions </w:t>
      </w:r>
      <w:r w:rsidR="0052634F">
        <w:t>should be</w:t>
      </w:r>
      <w:r>
        <w:t xml:space="preserve"> updated as compared to Rel-18:</w:t>
      </w:r>
      <w:bookmarkEnd w:id="8"/>
      <w:r>
        <w:t xml:space="preserve"> </w:t>
      </w:r>
    </w:p>
    <w:p w14:paraId="139DC9DF" w14:textId="77777777" w:rsidR="00A16855" w:rsidRPr="00096B8E" w:rsidRDefault="00A16855" w:rsidP="00A16855">
      <w:pPr>
        <w:pStyle w:val="Proposal"/>
        <w:numPr>
          <w:ilvl w:val="2"/>
          <w:numId w:val="1"/>
        </w:numPr>
      </w:pPr>
      <w:bookmarkStart w:id="9" w:name="_Toc178976284"/>
      <w:r w:rsidRPr="00482A0D">
        <w:rPr>
          <w:rFonts w:ascii="Times New Roman" w:eastAsiaTheme="minorEastAsia" w:hAnsi="Times New Roman" w:cs="Times New Roman" w:hint="eastAsia"/>
          <w:szCs w:val="20"/>
          <w:highlight w:val="yellow"/>
          <w:lang w:val="en-GB"/>
        </w:rPr>
        <w:t>Time domain resource assignment</w:t>
      </w:r>
      <w:bookmarkEnd w:id="9"/>
    </w:p>
    <w:p w14:paraId="27563133" w14:textId="77777777" w:rsidR="00A16855" w:rsidRPr="00096B8E" w:rsidRDefault="00A16855" w:rsidP="00A16855">
      <w:pPr>
        <w:pStyle w:val="Proposal"/>
        <w:numPr>
          <w:ilvl w:val="2"/>
          <w:numId w:val="1"/>
        </w:numPr>
      </w:pPr>
      <w:bookmarkStart w:id="10" w:name="_Toc178976285"/>
      <w:r w:rsidRPr="00482A0D">
        <w:rPr>
          <w:rFonts w:ascii="Times New Roman" w:eastAsiaTheme="minorEastAsia" w:hAnsi="Times New Roman" w:cs="Times New Roman"/>
          <w:szCs w:val="20"/>
          <w:highlight w:val="yellow"/>
          <w:lang w:val="en-GB"/>
        </w:rPr>
        <w:t>New data indicator</w:t>
      </w:r>
      <w:bookmarkEnd w:id="10"/>
    </w:p>
    <w:p w14:paraId="30AA4C6B" w14:textId="77777777" w:rsidR="00A16855" w:rsidRPr="0074027B" w:rsidRDefault="00A16855" w:rsidP="00A16855">
      <w:pPr>
        <w:pStyle w:val="Proposal"/>
        <w:numPr>
          <w:ilvl w:val="2"/>
          <w:numId w:val="1"/>
        </w:numPr>
      </w:pPr>
      <w:bookmarkStart w:id="11" w:name="_Toc178976286"/>
      <w:r w:rsidRPr="00482A0D">
        <w:rPr>
          <w:rFonts w:ascii="Times New Roman" w:eastAsiaTheme="minorEastAsia" w:hAnsi="Times New Roman" w:cs="Times New Roman"/>
          <w:szCs w:val="20"/>
          <w:highlight w:val="yellow"/>
          <w:lang w:val="en-GB"/>
        </w:rPr>
        <w:t>Redundancy version</w:t>
      </w:r>
      <w:bookmarkEnd w:id="11"/>
    </w:p>
    <w:p w14:paraId="10426503" w14:textId="77777777" w:rsidR="00A16855" w:rsidRDefault="00A16855" w:rsidP="00A16855">
      <w:pPr>
        <w:pStyle w:val="Proposal"/>
        <w:numPr>
          <w:ilvl w:val="1"/>
          <w:numId w:val="1"/>
        </w:numPr>
      </w:pPr>
      <w:bookmarkStart w:id="12" w:name="_Toc178976287"/>
      <w:r>
        <w:t>The other fields descriptions remain as in Rel-18.</w:t>
      </w:r>
      <w:bookmarkEnd w:id="12"/>
      <w:r>
        <w:t xml:space="preserve"> </w:t>
      </w:r>
    </w:p>
    <w:p w14:paraId="1683CD97" w14:textId="4C8BDB1A" w:rsidR="00803053" w:rsidRDefault="00A16855" w:rsidP="002C6A5B">
      <w:pPr>
        <w:pStyle w:val="Proposal"/>
        <w:numPr>
          <w:ilvl w:val="2"/>
          <w:numId w:val="1"/>
        </w:numPr>
      </w:pPr>
      <w:bookmarkStart w:id="13" w:name="_Toc178976288"/>
      <w:r>
        <w:t xml:space="preserve">For the associated procedures </w:t>
      </w:r>
      <w:r>
        <w:rPr>
          <w:lang w:eastAsia="en-GB"/>
        </w:rPr>
        <w:t>when</w:t>
      </w:r>
      <w:r w:rsidRPr="00B73BC1">
        <w:rPr>
          <w:lang w:eastAsia="en-GB"/>
        </w:rPr>
        <w:t xml:space="preserve"> </w:t>
      </w:r>
      <w:r>
        <w:t>multi-PUSCHs/multi-PDSCHs</w:t>
      </w:r>
      <w:r>
        <w:rPr>
          <w:lang w:eastAsia="en-GB"/>
        </w:rPr>
        <w:t xml:space="preserve"> are scheduled on a serving cell, reuse the </w:t>
      </w:r>
      <w:r>
        <w:t xml:space="preserve">corresponding </w:t>
      </w:r>
      <w:r>
        <w:rPr>
          <w:lang w:eastAsia="en-GB"/>
        </w:rPr>
        <w:t>Rel-18 procedures when</w:t>
      </w:r>
      <w:r w:rsidRPr="00B73BC1">
        <w:rPr>
          <w:lang w:eastAsia="en-GB"/>
        </w:rPr>
        <w:t xml:space="preserve"> </w:t>
      </w:r>
      <w:r>
        <w:t>multi-PUSCHs/</w:t>
      </w:r>
      <w:r w:rsidRPr="004B3CE7">
        <w:t xml:space="preserve"> </w:t>
      </w:r>
      <w:r>
        <w:t>multi-PDSCHs</w:t>
      </w:r>
      <w:r>
        <w:rPr>
          <w:lang w:eastAsia="en-GB"/>
        </w:rPr>
        <w:t xml:space="preserve"> are scheduled on a serving cell by a DCI 0_1/1_1.</w:t>
      </w:r>
      <w:bookmarkEnd w:id="13"/>
    </w:p>
    <w:p w14:paraId="2B7B1E67" w14:textId="77777777" w:rsidR="00A16855" w:rsidRPr="00A16855" w:rsidRDefault="00A16855" w:rsidP="00A16855">
      <w:pPr>
        <w:pStyle w:val="Proposal"/>
        <w:numPr>
          <w:ilvl w:val="0"/>
          <w:numId w:val="0"/>
        </w:numPr>
        <w:ind w:left="2340"/>
      </w:pPr>
    </w:p>
    <w:p w14:paraId="50C0E25B" w14:textId="6A36AEB3" w:rsidR="00E662B2" w:rsidRDefault="00E662B2" w:rsidP="00E662B2">
      <w:pPr>
        <w:pStyle w:val="Caption"/>
        <w:keepNext/>
      </w:pPr>
      <w:bookmarkStart w:id="14" w:name="_Ref178880939"/>
      <w:r>
        <w:t xml:space="preserve">Table </w:t>
      </w:r>
      <w:r>
        <w:fldChar w:fldCharType="begin"/>
      </w:r>
      <w:r>
        <w:instrText xml:space="preserve"> SEQ Table \* ARABIC </w:instrText>
      </w:r>
      <w:r>
        <w:fldChar w:fldCharType="separate"/>
      </w:r>
      <w:r w:rsidR="00B605D3">
        <w:rPr>
          <w:noProof/>
        </w:rPr>
        <w:t>1</w:t>
      </w:r>
      <w:r>
        <w:fldChar w:fldCharType="end"/>
      </w:r>
      <w:bookmarkEnd w:id="14"/>
      <w:r>
        <w:t xml:space="preserve">: </w:t>
      </w:r>
      <w:r w:rsidR="0092218A">
        <w:t xml:space="preserve">Determining </w:t>
      </w:r>
      <w:r w:rsidR="0081674A">
        <w:t xml:space="preserve">whether to update </w:t>
      </w:r>
      <w:r w:rsidR="005E2E31">
        <w:t>the</w:t>
      </w:r>
      <w:r w:rsidR="0092218A">
        <w:t xml:space="preserve"> enhanced DCI 0_3/1</w:t>
      </w:r>
      <w:r w:rsidR="005E2E31">
        <w:t>_</w:t>
      </w:r>
      <w:r w:rsidR="0092218A">
        <w:t>3</w:t>
      </w:r>
      <w:r w:rsidR="005E2E31">
        <w:t xml:space="preserve"> </w:t>
      </w:r>
      <w:r w:rsidR="0081674A">
        <w:t>fields as compared to Rel-18</w:t>
      </w:r>
    </w:p>
    <w:tbl>
      <w:tblPr>
        <w:tblStyle w:val="TableGrid"/>
        <w:tblW w:w="9941" w:type="dxa"/>
        <w:tblLook w:val="04A0" w:firstRow="1" w:lastRow="0" w:firstColumn="1" w:lastColumn="0" w:noHBand="0" w:noVBand="1"/>
      </w:tblPr>
      <w:tblGrid>
        <w:gridCol w:w="1898"/>
        <w:gridCol w:w="1464"/>
        <w:gridCol w:w="1609"/>
        <w:gridCol w:w="1945"/>
        <w:gridCol w:w="1421"/>
        <w:gridCol w:w="1604"/>
      </w:tblGrid>
      <w:tr w:rsidR="004F7DFE" w14:paraId="5B74CFC4" w14:textId="77777777" w:rsidTr="00D56B90">
        <w:trPr>
          <w:trHeight w:val="1248"/>
        </w:trPr>
        <w:tc>
          <w:tcPr>
            <w:tcW w:w="1898" w:type="dxa"/>
            <w:shd w:val="clear" w:color="auto" w:fill="9CC2E5" w:themeFill="accent5" w:themeFillTint="99"/>
          </w:tcPr>
          <w:p w14:paraId="2562C31A" w14:textId="77777777" w:rsidR="002C6A5B" w:rsidRPr="00583C07" w:rsidRDefault="002C6A5B" w:rsidP="004D1C8C">
            <w:pPr>
              <w:rPr>
                <w:rFonts w:ascii="Times New Roman" w:eastAsiaTheme="minorEastAsia" w:hAnsi="Times New Roman" w:cs="Times New Roman"/>
                <w:b/>
                <w:bCs/>
                <w:szCs w:val="20"/>
                <w:lang w:val="en-GB" w:eastAsia="zh-CN"/>
              </w:rPr>
            </w:pPr>
            <w:r w:rsidRPr="00583C07">
              <w:rPr>
                <w:rFonts w:ascii="Times New Roman" w:eastAsiaTheme="minorEastAsia" w:hAnsi="Times New Roman" w:cs="Times New Roman"/>
                <w:b/>
                <w:bCs/>
                <w:szCs w:val="20"/>
                <w:lang w:val="en-GB" w:eastAsia="zh-CN"/>
              </w:rPr>
              <w:t>Rel-18 DCI 0_3 fields</w:t>
            </w:r>
          </w:p>
        </w:tc>
        <w:tc>
          <w:tcPr>
            <w:tcW w:w="1464" w:type="dxa"/>
            <w:shd w:val="clear" w:color="auto" w:fill="9CC2E5" w:themeFill="accent5" w:themeFillTint="99"/>
          </w:tcPr>
          <w:p w14:paraId="58E393BC" w14:textId="4D1D2E33" w:rsidR="002C6A5B" w:rsidRPr="00583C07" w:rsidRDefault="002C6A5B" w:rsidP="004D1C8C">
            <w:pPr>
              <w:rPr>
                <w:rFonts w:ascii="Times New Roman" w:hAnsi="Times New Roman" w:cs="Times New Roman"/>
                <w:b/>
                <w:bCs/>
                <w:lang w:val="en-GB" w:eastAsia="ja-JP"/>
              </w:rPr>
            </w:pPr>
            <w:r w:rsidRPr="00583C07">
              <w:rPr>
                <w:rFonts w:ascii="Times New Roman" w:hAnsi="Times New Roman" w:cs="Times New Roman"/>
                <w:b/>
                <w:bCs/>
                <w:lang w:val="en-GB" w:eastAsia="ja-JP"/>
              </w:rPr>
              <w:t xml:space="preserve">If </w:t>
            </w:r>
            <w:r w:rsidR="009344DE" w:rsidRPr="00583C07">
              <w:rPr>
                <w:rFonts w:ascii="Times New Roman" w:hAnsi="Times New Roman" w:cs="Times New Roman"/>
                <w:b/>
                <w:bCs/>
                <w:lang w:val="en-GB" w:eastAsia="ja-JP"/>
              </w:rPr>
              <w:t>field</w:t>
            </w:r>
            <w:r w:rsidRPr="00583C07">
              <w:rPr>
                <w:rFonts w:ascii="Times New Roman" w:hAnsi="Times New Roman" w:cs="Times New Roman"/>
                <w:b/>
                <w:bCs/>
                <w:lang w:val="en-GB" w:eastAsia="ja-JP"/>
              </w:rPr>
              <w:t xml:space="preserve"> </w:t>
            </w:r>
            <w:r w:rsidR="009344DE" w:rsidRPr="00583C07">
              <w:rPr>
                <w:rFonts w:ascii="Times New Roman" w:hAnsi="Times New Roman" w:cs="Times New Roman"/>
                <w:b/>
                <w:bCs/>
                <w:lang w:val="en-GB" w:eastAsia="ja-JP"/>
              </w:rPr>
              <w:t>a</w:t>
            </w:r>
            <w:r w:rsidR="004040E5" w:rsidRPr="00583C07">
              <w:rPr>
                <w:rFonts w:ascii="Times New Roman" w:hAnsi="Times New Roman" w:cs="Times New Roman"/>
                <w:b/>
                <w:bCs/>
                <w:lang w:val="en-GB" w:eastAsia="ja-JP"/>
              </w:rPr>
              <w:t xml:space="preserve">vailable </w:t>
            </w:r>
            <w:r w:rsidRPr="00583C07">
              <w:rPr>
                <w:rFonts w:ascii="Times New Roman" w:hAnsi="Times New Roman" w:cs="Times New Roman"/>
                <w:b/>
                <w:bCs/>
                <w:lang w:val="en-GB" w:eastAsia="ja-JP"/>
              </w:rPr>
              <w:t>in DCI 0_1, which Case?</w:t>
            </w:r>
          </w:p>
        </w:tc>
        <w:tc>
          <w:tcPr>
            <w:tcW w:w="1609" w:type="dxa"/>
            <w:shd w:val="clear" w:color="auto" w:fill="9CC2E5" w:themeFill="accent5" w:themeFillTint="99"/>
          </w:tcPr>
          <w:p w14:paraId="2DA78497" w14:textId="77777777" w:rsidR="002C6A5B" w:rsidRPr="00583C07" w:rsidRDefault="002C6A5B" w:rsidP="004D1C8C">
            <w:pPr>
              <w:rPr>
                <w:rFonts w:ascii="Times New Roman" w:hAnsi="Times New Roman" w:cs="Times New Roman"/>
                <w:b/>
                <w:bCs/>
                <w:lang w:val="en-GB" w:eastAsia="ja-JP"/>
              </w:rPr>
            </w:pPr>
            <w:r w:rsidRPr="00583C07">
              <w:rPr>
                <w:rFonts w:ascii="Times New Roman" w:eastAsiaTheme="minorEastAsia" w:hAnsi="Times New Roman" w:cs="Times New Roman"/>
                <w:b/>
                <w:bCs/>
                <w:szCs w:val="20"/>
                <w:lang w:val="en-GB" w:eastAsia="zh-CN"/>
              </w:rPr>
              <w:t>Rel-19 DCI 0_3 field description</w:t>
            </w:r>
          </w:p>
        </w:tc>
        <w:tc>
          <w:tcPr>
            <w:tcW w:w="1945" w:type="dxa"/>
            <w:shd w:val="clear" w:color="auto" w:fill="A8D08D" w:themeFill="accent6" w:themeFillTint="99"/>
          </w:tcPr>
          <w:p w14:paraId="0E9660E9" w14:textId="77777777" w:rsidR="002C6A5B" w:rsidRPr="00583C07" w:rsidRDefault="002C6A5B" w:rsidP="004D1C8C">
            <w:pPr>
              <w:rPr>
                <w:rFonts w:ascii="Times New Roman" w:eastAsiaTheme="minorEastAsia" w:hAnsi="Times New Roman" w:cs="Times New Roman"/>
                <w:b/>
                <w:bCs/>
                <w:szCs w:val="20"/>
                <w:lang w:val="en-GB" w:eastAsia="zh-CN"/>
              </w:rPr>
            </w:pPr>
            <w:r w:rsidRPr="00583C07">
              <w:rPr>
                <w:rFonts w:ascii="Times New Roman" w:eastAsiaTheme="minorEastAsia" w:hAnsi="Times New Roman" w:cs="Times New Roman"/>
                <w:b/>
                <w:bCs/>
                <w:szCs w:val="20"/>
                <w:lang w:val="en-GB" w:eastAsia="zh-CN"/>
              </w:rPr>
              <w:t>Rel-18 DCI 1_3 fields</w:t>
            </w:r>
          </w:p>
        </w:tc>
        <w:tc>
          <w:tcPr>
            <w:tcW w:w="1421" w:type="dxa"/>
            <w:shd w:val="clear" w:color="auto" w:fill="A8D08D" w:themeFill="accent6" w:themeFillTint="99"/>
          </w:tcPr>
          <w:p w14:paraId="3A108C22" w14:textId="34F7D113" w:rsidR="002C6A5B" w:rsidRPr="00583C07" w:rsidRDefault="002C6A5B" w:rsidP="004D1C8C">
            <w:pPr>
              <w:rPr>
                <w:rFonts w:ascii="Times New Roman" w:eastAsiaTheme="minorEastAsia" w:hAnsi="Times New Roman" w:cs="Times New Roman"/>
                <w:b/>
                <w:bCs/>
                <w:szCs w:val="20"/>
                <w:lang w:val="en-GB" w:eastAsia="zh-CN"/>
              </w:rPr>
            </w:pPr>
            <w:r w:rsidRPr="00583C07">
              <w:rPr>
                <w:rFonts w:ascii="Times New Roman" w:hAnsi="Times New Roman" w:cs="Times New Roman"/>
                <w:b/>
                <w:bCs/>
                <w:lang w:val="en-GB" w:eastAsia="ja-JP"/>
              </w:rPr>
              <w:t xml:space="preserve">If </w:t>
            </w:r>
            <w:r w:rsidR="00221008" w:rsidRPr="00583C07">
              <w:rPr>
                <w:rFonts w:ascii="Times New Roman" w:hAnsi="Times New Roman" w:cs="Times New Roman"/>
                <w:b/>
                <w:bCs/>
                <w:lang w:val="en-GB" w:eastAsia="ja-JP"/>
              </w:rPr>
              <w:t xml:space="preserve">field </w:t>
            </w:r>
            <w:r w:rsidRPr="00583C07">
              <w:rPr>
                <w:rFonts w:ascii="Times New Roman" w:hAnsi="Times New Roman" w:cs="Times New Roman"/>
                <w:b/>
                <w:bCs/>
                <w:lang w:val="en-GB" w:eastAsia="ja-JP"/>
              </w:rPr>
              <w:t>available in DCI 1_1, which Case?</w:t>
            </w:r>
          </w:p>
        </w:tc>
        <w:tc>
          <w:tcPr>
            <w:tcW w:w="1604" w:type="dxa"/>
            <w:shd w:val="clear" w:color="auto" w:fill="A8D08D" w:themeFill="accent6" w:themeFillTint="99"/>
          </w:tcPr>
          <w:p w14:paraId="27DCC4C0" w14:textId="77777777" w:rsidR="002C6A5B" w:rsidRPr="00583C07" w:rsidRDefault="002C6A5B" w:rsidP="004D1C8C">
            <w:pPr>
              <w:rPr>
                <w:rFonts w:ascii="Times New Roman" w:eastAsiaTheme="minorEastAsia" w:hAnsi="Times New Roman" w:cs="Times New Roman"/>
                <w:b/>
                <w:bCs/>
                <w:szCs w:val="20"/>
                <w:lang w:val="en-GB" w:eastAsia="zh-CN"/>
              </w:rPr>
            </w:pPr>
            <w:r w:rsidRPr="00583C07">
              <w:rPr>
                <w:rFonts w:ascii="Times New Roman" w:eastAsiaTheme="minorEastAsia" w:hAnsi="Times New Roman" w:cs="Times New Roman"/>
                <w:b/>
                <w:bCs/>
                <w:szCs w:val="20"/>
                <w:lang w:val="en-GB" w:eastAsia="zh-CN"/>
              </w:rPr>
              <w:t>Rel-19 DCI 1_3 field description</w:t>
            </w:r>
          </w:p>
        </w:tc>
      </w:tr>
      <w:tr w:rsidR="008E4DF8" w14:paraId="6E31AEB6" w14:textId="77777777" w:rsidTr="00D56B90">
        <w:trPr>
          <w:trHeight w:val="144"/>
        </w:trPr>
        <w:tc>
          <w:tcPr>
            <w:tcW w:w="1898" w:type="dxa"/>
            <w:shd w:val="clear" w:color="auto" w:fill="D9E2F3" w:themeFill="accent1" w:themeFillTint="33"/>
          </w:tcPr>
          <w:p w14:paraId="2B538020"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 xml:space="preserve">Identifier for </w:t>
            </w:r>
            <w:r w:rsidRPr="0081674A">
              <w:rPr>
                <w:rFonts w:ascii="Times New Roman" w:eastAsiaTheme="minorEastAsia" w:hAnsi="Times New Roman" w:cs="Times New Roman" w:hint="eastAsia"/>
                <w:b/>
                <w:bCs/>
                <w:sz w:val="20"/>
                <w:szCs w:val="18"/>
                <w:lang w:val="en-GB"/>
              </w:rPr>
              <w:t>DCI formats</w:t>
            </w:r>
          </w:p>
        </w:tc>
        <w:tc>
          <w:tcPr>
            <w:tcW w:w="1464" w:type="dxa"/>
            <w:shd w:val="clear" w:color="auto" w:fill="D9E2F3" w:themeFill="accent1" w:themeFillTint="33"/>
          </w:tcPr>
          <w:p w14:paraId="3D671102" w14:textId="58ED26A9"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36045B36"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602BE628" w14:textId="5BB5672B" w:rsidR="008E4DF8" w:rsidRPr="0081674A" w:rsidRDefault="008E4DF8" w:rsidP="008E4DF8">
            <w:pPr>
              <w:rPr>
                <w:rFonts w:ascii="Times New Roman" w:hAnsi="Times New Roman" w:cs="Times New Roman"/>
                <w:b/>
                <w:bCs/>
                <w:sz w:val="20"/>
                <w:szCs w:val="18"/>
                <w:lang w:val="en-GB" w:eastAsia="ja-JP"/>
              </w:rPr>
            </w:pPr>
            <w:r w:rsidRPr="0081674A">
              <w:rPr>
                <w:rFonts w:ascii="Times New Roman" w:eastAsiaTheme="minorEastAsia" w:hAnsi="Times New Roman" w:cs="Times New Roman"/>
                <w:b/>
                <w:bCs/>
                <w:sz w:val="20"/>
                <w:szCs w:val="18"/>
                <w:lang w:val="en-GB" w:eastAsia="zh-CN"/>
              </w:rPr>
              <w:t xml:space="preserve">Identifier for </w:t>
            </w:r>
            <w:r w:rsidRPr="0081674A">
              <w:rPr>
                <w:rFonts w:ascii="Times New Roman" w:eastAsiaTheme="minorEastAsia" w:hAnsi="Times New Roman" w:cs="Times New Roman"/>
                <w:b/>
                <w:bCs/>
                <w:sz w:val="20"/>
                <w:szCs w:val="18"/>
                <w:lang w:val="en-GB"/>
              </w:rPr>
              <w:t>DCI formats</w:t>
            </w:r>
          </w:p>
        </w:tc>
        <w:tc>
          <w:tcPr>
            <w:tcW w:w="1421" w:type="dxa"/>
            <w:shd w:val="clear" w:color="auto" w:fill="E2EFD9" w:themeFill="accent6" w:themeFillTint="33"/>
          </w:tcPr>
          <w:p w14:paraId="0F296793" w14:textId="6EDD5F3F" w:rsidR="008E4DF8" w:rsidRPr="00A1032D" w:rsidRDefault="008E4DF8"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42771A1D" w14:textId="3D9BF7FC"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33FFFF32" w14:textId="77777777" w:rsidTr="00D56B90">
        <w:trPr>
          <w:trHeight w:val="144"/>
        </w:trPr>
        <w:tc>
          <w:tcPr>
            <w:tcW w:w="1898" w:type="dxa"/>
            <w:shd w:val="clear" w:color="auto" w:fill="D9E2F3" w:themeFill="accent1" w:themeFillTint="33"/>
          </w:tcPr>
          <w:p w14:paraId="030876B4"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b/>
                <w:bCs/>
                <w:sz w:val="20"/>
                <w:szCs w:val="18"/>
                <w:lang w:val="en-GB"/>
              </w:rPr>
              <w:t>Scheduled cell set indicator</w:t>
            </w:r>
          </w:p>
        </w:tc>
        <w:tc>
          <w:tcPr>
            <w:tcW w:w="1464" w:type="dxa"/>
            <w:shd w:val="clear" w:color="auto" w:fill="D9E2F3" w:themeFill="accent1" w:themeFillTint="33"/>
          </w:tcPr>
          <w:p w14:paraId="76BE9128" w14:textId="77777777" w:rsidR="008E4DF8" w:rsidRPr="00295628" w:rsidRDefault="008E4DF8" w:rsidP="008E4DF8">
            <w:pPr>
              <w:rPr>
                <w:sz w:val="18"/>
                <w:szCs w:val="18"/>
                <w:lang w:val="en-GB" w:eastAsia="ja-JP"/>
              </w:rPr>
            </w:pPr>
            <w:r w:rsidRPr="00295628">
              <w:rPr>
                <w:sz w:val="18"/>
                <w:szCs w:val="18"/>
                <w:lang w:val="en-GB" w:eastAsia="ja-JP"/>
              </w:rPr>
              <w:t>No</w:t>
            </w:r>
          </w:p>
        </w:tc>
        <w:tc>
          <w:tcPr>
            <w:tcW w:w="1609" w:type="dxa"/>
            <w:shd w:val="clear" w:color="auto" w:fill="D9E2F3" w:themeFill="accent1" w:themeFillTint="33"/>
          </w:tcPr>
          <w:p w14:paraId="07D3AD77"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5EB25112" w14:textId="5943C85E" w:rsidR="008E4DF8" w:rsidRPr="0081674A" w:rsidRDefault="008E4DF8" w:rsidP="008E4DF8">
            <w:pPr>
              <w:rPr>
                <w:rFonts w:ascii="Times New Roman" w:hAnsi="Times New Roman" w:cs="Times New Roman"/>
                <w:b/>
                <w:bCs/>
                <w:sz w:val="20"/>
                <w:szCs w:val="18"/>
                <w:lang w:val="en-GB" w:eastAsia="ja-JP"/>
              </w:rPr>
            </w:pPr>
            <w:r w:rsidRPr="0081674A">
              <w:rPr>
                <w:rFonts w:ascii="Times New Roman" w:eastAsiaTheme="minorEastAsia" w:hAnsi="Times New Roman" w:cs="Times New Roman"/>
                <w:b/>
                <w:bCs/>
                <w:sz w:val="20"/>
                <w:szCs w:val="18"/>
                <w:lang w:val="en-GB"/>
              </w:rPr>
              <w:t>Scheduled cell set indicator</w:t>
            </w:r>
          </w:p>
        </w:tc>
        <w:tc>
          <w:tcPr>
            <w:tcW w:w="1421" w:type="dxa"/>
            <w:shd w:val="clear" w:color="auto" w:fill="E2EFD9" w:themeFill="accent6" w:themeFillTint="33"/>
          </w:tcPr>
          <w:p w14:paraId="79DD0B22" w14:textId="23856161" w:rsidR="008E4DF8" w:rsidRPr="00A1032D" w:rsidRDefault="008E4DF8" w:rsidP="008E4DF8">
            <w:pPr>
              <w:rPr>
                <w:sz w:val="18"/>
                <w:szCs w:val="18"/>
                <w:lang w:val="en-GB" w:eastAsia="ja-JP"/>
              </w:rPr>
            </w:pPr>
            <w:r w:rsidRPr="00A1032D">
              <w:rPr>
                <w:sz w:val="18"/>
                <w:szCs w:val="18"/>
                <w:lang w:val="en-GB" w:eastAsia="ja-JP"/>
              </w:rPr>
              <w:t>No</w:t>
            </w:r>
          </w:p>
        </w:tc>
        <w:tc>
          <w:tcPr>
            <w:tcW w:w="1604" w:type="dxa"/>
            <w:shd w:val="clear" w:color="auto" w:fill="E2EFD9" w:themeFill="accent6" w:themeFillTint="33"/>
          </w:tcPr>
          <w:p w14:paraId="30011143" w14:textId="4EF5901E"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403061F3" w14:textId="77777777" w:rsidTr="00D56B90">
        <w:trPr>
          <w:trHeight w:val="144"/>
        </w:trPr>
        <w:tc>
          <w:tcPr>
            <w:tcW w:w="1898" w:type="dxa"/>
            <w:shd w:val="clear" w:color="auto" w:fill="D9E2F3" w:themeFill="accent1" w:themeFillTint="33"/>
          </w:tcPr>
          <w:p w14:paraId="7EEE026B"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b/>
                <w:bCs/>
                <w:sz w:val="20"/>
                <w:szCs w:val="18"/>
                <w:lang w:val="en-GB"/>
              </w:rPr>
              <w:t>Scheduled cells indicator</w:t>
            </w:r>
          </w:p>
        </w:tc>
        <w:tc>
          <w:tcPr>
            <w:tcW w:w="1464" w:type="dxa"/>
            <w:shd w:val="clear" w:color="auto" w:fill="D9E2F3" w:themeFill="accent1" w:themeFillTint="33"/>
          </w:tcPr>
          <w:p w14:paraId="0BDFBA3C" w14:textId="77777777" w:rsidR="008E4DF8" w:rsidRPr="00295628" w:rsidRDefault="008E4DF8" w:rsidP="008E4DF8">
            <w:pPr>
              <w:rPr>
                <w:sz w:val="18"/>
                <w:szCs w:val="18"/>
                <w:lang w:val="en-GB" w:eastAsia="ja-JP"/>
              </w:rPr>
            </w:pPr>
            <w:r w:rsidRPr="00295628">
              <w:rPr>
                <w:sz w:val="18"/>
                <w:szCs w:val="18"/>
                <w:lang w:val="en-GB" w:eastAsia="ja-JP"/>
              </w:rPr>
              <w:t>No</w:t>
            </w:r>
          </w:p>
        </w:tc>
        <w:tc>
          <w:tcPr>
            <w:tcW w:w="1609" w:type="dxa"/>
            <w:shd w:val="clear" w:color="auto" w:fill="D9E2F3" w:themeFill="accent1" w:themeFillTint="33"/>
          </w:tcPr>
          <w:p w14:paraId="20F850E9"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144CE90" w14:textId="186A9FA2" w:rsidR="008E4DF8" w:rsidRPr="0081674A" w:rsidRDefault="008E4DF8" w:rsidP="008E4DF8">
            <w:pPr>
              <w:rPr>
                <w:rFonts w:ascii="Times New Roman" w:hAnsi="Times New Roman" w:cs="Times New Roman"/>
                <w:b/>
                <w:bCs/>
                <w:sz w:val="20"/>
                <w:szCs w:val="18"/>
                <w:lang w:val="en-GB" w:eastAsia="ja-JP"/>
              </w:rPr>
            </w:pPr>
            <w:r w:rsidRPr="0081674A">
              <w:rPr>
                <w:rFonts w:ascii="Times New Roman" w:eastAsiaTheme="minorEastAsia" w:hAnsi="Times New Roman" w:cs="Times New Roman"/>
                <w:b/>
                <w:bCs/>
                <w:sz w:val="20"/>
                <w:szCs w:val="18"/>
                <w:lang w:val="en-GB"/>
              </w:rPr>
              <w:t>Scheduled cells indicator</w:t>
            </w:r>
          </w:p>
        </w:tc>
        <w:tc>
          <w:tcPr>
            <w:tcW w:w="1421" w:type="dxa"/>
            <w:shd w:val="clear" w:color="auto" w:fill="E2EFD9" w:themeFill="accent6" w:themeFillTint="33"/>
          </w:tcPr>
          <w:p w14:paraId="77B554EF" w14:textId="3DA6AC7C" w:rsidR="008E4DF8" w:rsidRPr="00A1032D" w:rsidRDefault="008E4DF8" w:rsidP="008E4DF8">
            <w:pPr>
              <w:rPr>
                <w:sz w:val="18"/>
                <w:szCs w:val="18"/>
                <w:lang w:val="en-GB" w:eastAsia="ja-JP"/>
              </w:rPr>
            </w:pPr>
            <w:r w:rsidRPr="00A1032D">
              <w:rPr>
                <w:sz w:val="18"/>
                <w:szCs w:val="18"/>
                <w:lang w:val="en-GB" w:eastAsia="ja-JP"/>
              </w:rPr>
              <w:t>No</w:t>
            </w:r>
          </w:p>
        </w:tc>
        <w:tc>
          <w:tcPr>
            <w:tcW w:w="1604" w:type="dxa"/>
            <w:shd w:val="clear" w:color="auto" w:fill="E2EFD9" w:themeFill="accent6" w:themeFillTint="33"/>
          </w:tcPr>
          <w:p w14:paraId="028840F3" w14:textId="3E33E5DE"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6EF350FD" w14:textId="77777777" w:rsidTr="00D56B90">
        <w:trPr>
          <w:trHeight w:val="144"/>
        </w:trPr>
        <w:tc>
          <w:tcPr>
            <w:tcW w:w="1898" w:type="dxa"/>
            <w:shd w:val="clear" w:color="auto" w:fill="D9E2F3" w:themeFill="accent1" w:themeFillTint="33"/>
          </w:tcPr>
          <w:p w14:paraId="1B2A7F8C"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Bandwidth part indicator</w:t>
            </w:r>
          </w:p>
        </w:tc>
        <w:tc>
          <w:tcPr>
            <w:tcW w:w="1464" w:type="dxa"/>
            <w:shd w:val="clear" w:color="auto" w:fill="D9E2F3" w:themeFill="accent1" w:themeFillTint="33"/>
          </w:tcPr>
          <w:p w14:paraId="486BE74A" w14:textId="047FE93E"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6E94DC05"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5FC9995C" w14:textId="4D7AC964" w:rsidR="008E4DF8" w:rsidRPr="0081674A" w:rsidRDefault="008E4DF8" w:rsidP="008E4DF8">
            <w:pPr>
              <w:rPr>
                <w:rFonts w:ascii="Times New Roman" w:hAnsi="Times New Roman" w:cs="Times New Roman"/>
                <w:b/>
                <w:bCs/>
                <w:sz w:val="20"/>
                <w:szCs w:val="18"/>
                <w:lang w:val="en-GB" w:eastAsia="ja-JP"/>
              </w:rPr>
            </w:pPr>
            <w:r w:rsidRPr="0081674A">
              <w:rPr>
                <w:rFonts w:ascii="Times New Roman" w:eastAsiaTheme="minorEastAsia" w:hAnsi="Times New Roman" w:cs="Times New Roman"/>
                <w:b/>
                <w:bCs/>
                <w:sz w:val="20"/>
                <w:szCs w:val="18"/>
                <w:lang w:val="en-GB" w:eastAsia="zh-CN"/>
              </w:rPr>
              <w:t>Bandwidth part indicator</w:t>
            </w:r>
          </w:p>
        </w:tc>
        <w:tc>
          <w:tcPr>
            <w:tcW w:w="1421" w:type="dxa"/>
            <w:shd w:val="clear" w:color="auto" w:fill="E2EFD9" w:themeFill="accent6" w:themeFillTint="33"/>
          </w:tcPr>
          <w:p w14:paraId="540D4DD7" w14:textId="680640CD" w:rsidR="008E4DF8" w:rsidRPr="00A1032D" w:rsidRDefault="008E4DF8"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1D700EC5" w14:textId="52F0D96E"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77FA3EB6" w14:textId="77777777" w:rsidTr="00D56B90">
        <w:trPr>
          <w:trHeight w:val="144"/>
        </w:trPr>
        <w:tc>
          <w:tcPr>
            <w:tcW w:w="1898" w:type="dxa"/>
            <w:shd w:val="clear" w:color="auto" w:fill="D9E2F3" w:themeFill="accent1" w:themeFillTint="33"/>
          </w:tcPr>
          <w:p w14:paraId="0776E74F"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Frequency domain resource assignment</w:t>
            </w:r>
          </w:p>
        </w:tc>
        <w:tc>
          <w:tcPr>
            <w:tcW w:w="1464" w:type="dxa"/>
            <w:shd w:val="clear" w:color="auto" w:fill="D9E2F3" w:themeFill="accent1" w:themeFillTint="33"/>
          </w:tcPr>
          <w:p w14:paraId="77947CAA" w14:textId="0584396A" w:rsidR="008E4DF8" w:rsidRPr="00295628" w:rsidRDefault="008E4DF8" w:rsidP="008E4DF8">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167F8417"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34FB236C" w14:textId="7A8CDC5D" w:rsidR="008E4DF8" w:rsidRPr="0081674A" w:rsidRDefault="008E4DF8" w:rsidP="008E4DF8">
            <w:pPr>
              <w:rPr>
                <w:rFonts w:ascii="Times New Roman" w:hAnsi="Times New Roman" w:cs="Times New Roman"/>
                <w:b/>
                <w:bCs/>
                <w:sz w:val="20"/>
                <w:szCs w:val="18"/>
                <w:lang w:val="en-GB" w:eastAsia="ja-JP"/>
              </w:rPr>
            </w:pPr>
            <w:r w:rsidRPr="0081674A">
              <w:rPr>
                <w:rFonts w:ascii="Times New Roman" w:eastAsiaTheme="minorEastAsia" w:hAnsi="Times New Roman" w:cs="Times New Roman"/>
                <w:b/>
                <w:bCs/>
                <w:sz w:val="20"/>
                <w:szCs w:val="18"/>
                <w:lang w:val="en-GB" w:eastAsia="zh-CN"/>
              </w:rPr>
              <w:t>Frequency domain resource assignment</w:t>
            </w:r>
          </w:p>
        </w:tc>
        <w:tc>
          <w:tcPr>
            <w:tcW w:w="1421" w:type="dxa"/>
            <w:shd w:val="clear" w:color="auto" w:fill="E2EFD9" w:themeFill="accent6" w:themeFillTint="33"/>
          </w:tcPr>
          <w:p w14:paraId="218AC180" w14:textId="7CD22C72" w:rsidR="008E4DF8" w:rsidRPr="00A1032D" w:rsidRDefault="008E4DF8" w:rsidP="008E4DF8">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632E081D" w14:textId="2600094D"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6CB0D5E4" w14:textId="77777777" w:rsidTr="00D56B90">
        <w:trPr>
          <w:trHeight w:val="144"/>
        </w:trPr>
        <w:tc>
          <w:tcPr>
            <w:tcW w:w="1898" w:type="dxa"/>
            <w:shd w:val="clear" w:color="auto" w:fill="D9E2F3" w:themeFill="accent1" w:themeFillTint="33"/>
          </w:tcPr>
          <w:p w14:paraId="5644C7D3" w14:textId="77777777" w:rsidR="008E4DF8" w:rsidRPr="0081674A" w:rsidRDefault="008E4DF8" w:rsidP="008E4DF8">
            <w:pPr>
              <w:rPr>
                <w:b/>
                <w:bCs/>
                <w:sz w:val="20"/>
                <w:szCs w:val="18"/>
                <w:highlight w:val="yellow"/>
                <w:lang w:val="en-GB" w:eastAsia="ja-JP"/>
              </w:rPr>
            </w:pPr>
            <w:r w:rsidRPr="0081674A">
              <w:rPr>
                <w:rFonts w:ascii="Times New Roman" w:eastAsiaTheme="minorEastAsia" w:hAnsi="Times New Roman" w:cs="Times New Roman" w:hint="eastAsia"/>
                <w:b/>
                <w:bCs/>
                <w:sz w:val="20"/>
                <w:szCs w:val="18"/>
                <w:highlight w:val="yellow"/>
                <w:lang w:val="en-GB" w:eastAsia="zh-CN"/>
              </w:rPr>
              <w:t>Time domain resource assignment</w:t>
            </w:r>
          </w:p>
        </w:tc>
        <w:tc>
          <w:tcPr>
            <w:tcW w:w="1464" w:type="dxa"/>
            <w:shd w:val="clear" w:color="auto" w:fill="D9E2F3" w:themeFill="accent1" w:themeFillTint="33"/>
          </w:tcPr>
          <w:p w14:paraId="27B2BF4C" w14:textId="77777777" w:rsidR="008E4DF8" w:rsidRPr="00295628" w:rsidRDefault="008E4DF8" w:rsidP="008E4DF8">
            <w:pPr>
              <w:rPr>
                <w:sz w:val="18"/>
                <w:szCs w:val="18"/>
                <w:highlight w:val="yellow"/>
                <w:lang w:val="en-GB" w:eastAsia="ja-JP"/>
              </w:rPr>
            </w:pPr>
            <w:r w:rsidRPr="00295628">
              <w:rPr>
                <w:sz w:val="18"/>
                <w:szCs w:val="18"/>
                <w:highlight w:val="yellow"/>
                <w:lang w:val="en-GB" w:eastAsia="ja-JP"/>
              </w:rPr>
              <w:t>Case 1</w:t>
            </w:r>
          </w:p>
        </w:tc>
        <w:tc>
          <w:tcPr>
            <w:tcW w:w="1609" w:type="dxa"/>
            <w:shd w:val="clear" w:color="auto" w:fill="D9E2F3" w:themeFill="accent1" w:themeFillTint="33"/>
          </w:tcPr>
          <w:p w14:paraId="0F6191B1" w14:textId="62AE9B52" w:rsidR="008E4DF8" w:rsidRPr="00295628" w:rsidRDefault="008E4DF8" w:rsidP="008E4DF8">
            <w:pPr>
              <w:rPr>
                <w:sz w:val="18"/>
                <w:szCs w:val="18"/>
                <w:highlight w:val="yellow"/>
                <w:lang w:val="en-GB" w:eastAsia="ja-JP"/>
              </w:rPr>
            </w:pPr>
            <w:r w:rsidRPr="00295628">
              <w:rPr>
                <w:sz w:val="18"/>
                <w:szCs w:val="18"/>
                <w:highlight w:val="yellow"/>
                <w:lang w:val="en-GB" w:eastAsia="ja-JP"/>
              </w:rPr>
              <w:t>Update as compared to Rel-18</w:t>
            </w:r>
          </w:p>
        </w:tc>
        <w:tc>
          <w:tcPr>
            <w:tcW w:w="1945" w:type="dxa"/>
            <w:shd w:val="clear" w:color="auto" w:fill="E2EFD9" w:themeFill="accent6" w:themeFillTint="33"/>
          </w:tcPr>
          <w:p w14:paraId="2D1EE6EE" w14:textId="08EED03A" w:rsidR="008E4DF8" w:rsidRPr="0081674A" w:rsidRDefault="008E4DF8" w:rsidP="008E4DF8">
            <w:pPr>
              <w:rPr>
                <w:rFonts w:ascii="Times New Roman" w:hAnsi="Times New Roman" w:cs="Times New Roman"/>
                <w:b/>
                <w:bCs/>
                <w:sz w:val="20"/>
                <w:szCs w:val="18"/>
                <w:highlight w:val="yellow"/>
                <w:lang w:val="en-GB" w:eastAsia="ja-JP"/>
              </w:rPr>
            </w:pPr>
            <w:r w:rsidRPr="0081674A">
              <w:rPr>
                <w:rFonts w:ascii="Times New Roman" w:eastAsiaTheme="minorEastAsia" w:hAnsi="Times New Roman" w:cs="Times New Roman"/>
                <w:b/>
                <w:bCs/>
                <w:sz w:val="20"/>
                <w:szCs w:val="18"/>
                <w:highlight w:val="yellow"/>
                <w:lang w:val="en-GB" w:eastAsia="zh-CN"/>
              </w:rPr>
              <w:t>Time domain resource assignment</w:t>
            </w:r>
          </w:p>
        </w:tc>
        <w:tc>
          <w:tcPr>
            <w:tcW w:w="1421" w:type="dxa"/>
            <w:shd w:val="clear" w:color="auto" w:fill="E2EFD9" w:themeFill="accent6" w:themeFillTint="33"/>
          </w:tcPr>
          <w:p w14:paraId="158DF1B6" w14:textId="27746780" w:rsidR="008E4DF8" w:rsidRPr="00295628" w:rsidRDefault="008E4DF8" w:rsidP="008E4DF8">
            <w:pPr>
              <w:rPr>
                <w:sz w:val="18"/>
                <w:szCs w:val="18"/>
                <w:highlight w:val="yellow"/>
                <w:lang w:val="en-GB" w:eastAsia="ja-JP"/>
              </w:rPr>
            </w:pPr>
            <w:r w:rsidRPr="00295628">
              <w:rPr>
                <w:sz w:val="18"/>
                <w:szCs w:val="18"/>
                <w:highlight w:val="yellow"/>
                <w:lang w:val="en-GB" w:eastAsia="ja-JP"/>
              </w:rPr>
              <w:t>Case 1</w:t>
            </w:r>
          </w:p>
        </w:tc>
        <w:tc>
          <w:tcPr>
            <w:tcW w:w="1604" w:type="dxa"/>
            <w:shd w:val="clear" w:color="auto" w:fill="E2EFD9" w:themeFill="accent6" w:themeFillTint="33"/>
          </w:tcPr>
          <w:p w14:paraId="017E7DE8" w14:textId="37B36CBF" w:rsidR="008E4DF8" w:rsidRPr="00295628" w:rsidRDefault="008E4DF8" w:rsidP="008E4DF8">
            <w:pPr>
              <w:rPr>
                <w:sz w:val="18"/>
                <w:szCs w:val="18"/>
                <w:highlight w:val="yellow"/>
                <w:lang w:val="en-GB" w:eastAsia="ja-JP"/>
              </w:rPr>
            </w:pPr>
            <w:r w:rsidRPr="00295628">
              <w:rPr>
                <w:sz w:val="18"/>
                <w:szCs w:val="18"/>
                <w:highlight w:val="yellow"/>
                <w:lang w:val="en-GB" w:eastAsia="ja-JP"/>
              </w:rPr>
              <w:t>Update as compared to Rel-18</w:t>
            </w:r>
          </w:p>
        </w:tc>
      </w:tr>
      <w:tr w:rsidR="008E4DF8" w14:paraId="1ED80BF8" w14:textId="77777777" w:rsidTr="00D56B90">
        <w:trPr>
          <w:trHeight w:val="144"/>
        </w:trPr>
        <w:tc>
          <w:tcPr>
            <w:tcW w:w="1898" w:type="dxa"/>
            <w:shd w:val="clear" w:color="auto" w:fill="D9E2F3" w:themeFill="accent1" w:themeFillTint="33"/>
          </w:tcPr>
          <w:p w14:paraId="570A76E7"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Frequency hopping flag</w:t>
            </w:r>
          </w:p>
        </w:tc>
        <w:tc>
          <w:tcPr>
            <w:tcW w:w="1464" w:type="dxa"/>
            <w:shd w:val="clear" w:color="auto" w:fill="D9E2F3" w:themeFill="accent1" w:themeFillTint="33"/>
          </w:tcPr>
          <w:p w14:paraId="478050A9" w14:textId="7BF0A9F3" w:rsidR="008E4DF8" w:rsidRPr="00295628" w:rsidRDefault="008E4DF8" w:rsidP="008E4DF8">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20A34DF2"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33F1FBA1" w14:textId="36AF2BDE"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VRB-to-PRB mapping</w:t>
            </w:r>
          </w:p>
        </w:tc>
        <w:tc>
          <w:tcPr>
            <w:tcW w:w="1421" w:type="dxa"/>
            <w:shd w:val="clear" w:color="auto" w:fill="E2EFD9" w:themeFill="accent6" w:themeFillTint="33"/>
          </w:tcPr>
          <w:p w14:paraId="654F2A99" w14:textId="232DE93A" w:rsidR="008E4DF8" w:rsidRPr="00A1032D" w:rsidRDefault="008E4DF8" w:rsidP="008E4DF8">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29222AFE" w14:textId="335912D7"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0186D6A6" w14:textId="77777777" w:rsidTr="00D56B90">
        <w:trPr>
          <w:trHeight w:val="144"/>
        </w:trPr>
        <w:tc>
          <w:tcPr>
            <w:tcW w:w="1898" w:type="dxa"/>
            <w:shd w:val="clear" w:color="auto" w:fill="D9E2F3" w:themeFill="accent1" w:themeFillTint="33"/>
          </w:tcPr>
          <w:p w14:paraId="614FFDB0"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b/>
                <w:bCs/>
                <w:sz w:val="20"/>
                <w:szCs w:val="18"/>
                <w:lang w:val="en-GB"/>
              </w:rPr>
              <w:t>Modulation and coding scheme</w:t>
            </w:r>
          </w:p>
        </w:tc>
        <w:tc>
          <w:tcPr>
            <w:tcW w:w="1464" w:type="dxa"/>
            <w:shd w:val="clear" w:color="auto" w:fill="D9E2F3" w:themeFill="accent1" w:themeFillTint="33"/>
          </w:tcPr>
          <w:p w14:paraId="54C4258C" w14:textId="64FE79A3" w:rsidR="008E4DF8" w:rsidRPr="00295628" w:rsidRDefault="008E4DF8" w:rsidP="008E4DF8">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03E1592F"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7271412" w14:textId="645055E0"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PRB bundling size indicator</w:t>
            </w:r>
          </w:p>
        </w:tc>
        <w:tc>
          <w:tcPr>
            <w:tcW w:w="1421" w:type="dxa"/>
            <w:shd w:val="clear" w:color="auto" w:fill="E2EFD9" w:themeFill="accent6" w:themeFillTint="33"/>
          </w:tcPr>
          <w:p w14:paraId="3139F8FE" w14:textId="3512AEF7" w:rsidR="008E4DF8" w:rsidRPr="00A1032D" w:rsidRDefault="008E4DF8" w:rsidP="008E4DF8">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1811E4E5" w14:textId="28CF0F13"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115F80D9" w14:textId="77777777" w:rsidTr="00D56B90">
        <w:trPr>
          <w:trHeight w:val="144"/>
        </w:trPr>
        <w:tc>
          <w:tcPr>
            <w:tcW w:w="1898" w:type="dxa"/>
            <w:shd w:val="clear" w:color="auto" w:fill="D9E2F3" w:themeFill="accent1" w:themeFillTint="33"/>
          </w:tcPr>
          <w:p w14:paraId="2CE54D49" w14:textId="77777777" w:rsidR="008E4DF8" w:rsidRPr="0081674A" w:rsidRDefault="008E4DF8" w:rsidP="008E4DF8">
            <w:pPr>
              <w:rPr>
                <w:b/>
                <w:bCs/>
                <w:sz w:val="20"/>
                <w:szCs w:val="18"/>
                <w:highlight w:val="yellow"/>
                <w:lang w:val="en-GB" w:eastAsia="ja-JP"/>
              </w:rPr>
            </w:pPr>
            <w:r w:rsidRPr="0081674A">
              <w:rPr>
                <w:rFonts w:ascii="Times New Roman" w:eastAsiaTheme="minorEastAsia" w:hAnsi="Times New Roman" w:cs="Times New Roman"/>
                <w:b/>
                <w:bCs/>
                <w:sz w:val="20"/>
                <w:szCs w:val="18"/>
                <w:highlight w:val="yellow"/>
                <w:lang w:val="en-GB"/>
              </w:rPr>
              <w:lastRenderedPageBreak/>
              <w:t>New data indicator</w:t>
            </w:r>
          </w:p>
        </w:tc>
        <w:tc>
          <w:tcPr>
            <w:tcW w:w="1464" w:type="dxa"/>
            <w:shd w:val="clear" w:color="auto" w:fill="D9E2F3" w:themeFill="accent1" w:themeFillTint="33"/>
          </w:tcPr>
          <w:p w14:paraId="73D2BF16" w14:textId="77777777" w:rsidR="008E4DF8" w:rsidRPr="00295628" w:rsidRDefault="008E4DF8" w:rsidP="008E4DF8">
            <w:pPr>
              <w:rPr>
                <w:sz w:val="18"/>
                <w:szCs w:val="18"/>
                <w:highlight w:val="yellow"/>
                <w:lang w:val="en-GB" w:eastAsia="ja-JP"/>
              </w:rPr>
            </w:pPr>
            <w:r w:rsidRPr="00295628">
              <w:rPr>
                <w:sz w:val="18"/>
                <w:szCs w:val="18"/>
                <w:highlight w:val="yellow"/>
                <w:lang w:val="en-GB" w:eastAsia="ja-JP"/>
              </w:rPr>
              <w:t>Case 1</w:t>
            </w:r>
          </w:p>
        </w:tc>
        <w:tc>
          <w:tcPr>
            <w:tcW w:w="1609" w:type="dxa"/>
            <w:shd w:val="clear" w:color="auto" w:fill="D9E2F3" w:themeFill="accent1" w:themeFillTint="33"/>
          </w:tcPr>
          <w:p w14:paraId="76F9A4F7" w14:textId="56F7327E" w:rsidR="008E4DF8" w:rsidRPr="00295628" w:rsidRDefault="008E4DF8" w:rsidP="008E4DF8">
            <w:pPr>
              <w:rPr>
                <w:sz w:val="18"/>
                <w:szCs w:val="18"/>
                <w:highlight w:val="yellow"/>
                <w:lang w:val="en-GB" w:eastAsia="ja-JP"/>
              </w:rPr>
            </w:pPr>
            <w:r w:rsidRPr="00295628">
              <w:rPr>
                <w:sz w:val="18"/>
                <w:szCs w:val="18"/>
                <w:highlight w:val="yellow"/>
                <w:lang w:val="en-GB" w:eastAsia="ja-JP"/>
              </w:rPr>
              <w:t>Update as compared to Rel-18</w:t>
            </w:r>
          </w:p>
        </w:tc>
        <w:tc>
          <w:tcPr>
            <w:tcW w:w="1945" w:type="dxa"/>
            <w:shd w:val="clear" w:color="auto" w:fill="E2EFD9" w:themeFill="accent6" w:themeFillTint="33"/>
          </w:tcPr>
          <w:p w14:paraId="623A8499" w14:textId="4ABAADF8"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Rate matching indicator</w:t>
            </w:r>
          </w:p>
        </w:tc>
        <w:tc>
          <w:tcPr>
            <w:tcW w:w="1421" w:type="dxa"/>
            <w:shd w:val="clear" w:color="auto" w:fill="E2EFD9" w:themeFill="accent6" w:themeFillTint="33"/>
          </w:tcPr>
          <w:p w14:paraId="79FDDEEF" w14:textId="28A1DABD" w:rsidR="008E4DF8" w:rsidRPr="00A1032D" w:rsidRDefault="008E4DF8" w:rsidP="008E4DF8">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1B5E729C" w14:textId="64514E3D"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642DFBA5" w14:textId="77777777" w:rsidTr="00D56B90">
        <w:trPr>
          <w:trHeight w:val="144"/>
        </w:trPr>
        <w:tc>
          <w:tcPr>
            <w:tcW w:w="1898" w:type="dxa"/>
            <w:shd w:val="clear" w:color="auto" w:fill="D9E2F3" w:themeFill="accent1" w:themeFillTint="33"/>
          </w:tcPr>
          <w:p w14:paraId="17DEC4D3" w14:textId="77777777" w:rsidR="008E4DF8" w:rsidRPr="0081674A" w:rsidRDefault="008E4DF8" w:rsidP="008E4DF8">
            <w:pPr>
              <w:rPr>
                <w:b/>
                <w:bCs/>
                <w:sz w:val="20"/>
                <w:szCs w:val="18"/>
                <w:highlight w:val="yellow"/>
                <w:lang w:val="en-GB" w:eastAsia="ja-JP"/>
              </w:rPr>
            </w:pPr>
            <w:r w:rsidRPr="0081674A">
              <w:rPr>
                <w:rFonts w:ascii="Times New Roman" w:eastAsiaTheme="minorEastAsia" w:hAnsi="Times New Roman" w:cs="Times New Roman"/>
                <w:b/>
                <w:bCs/>
                <w:sz w:val="20"/>
                <w:szCs w:val="18"/>
                <w:highlight w:val="yellow"/>
                <w:lang w:val="en-GB"/>
              </w:rPr>
              <w:t>Redundancy version</w:t>
            </w:r>
          </w:p>
        </w:tc>
        <w:tc>
          <w:tcPr>
            <w:tcW w:w="1464" w:type="dxa"/>
            <w:shd w:val="clear" w:color="auto" w:fill="D9E2F3" w:themeFill="accent1" w:themeFillTint="33"/>
          </w:tcPr>
          <w:p w14:paraId="58318AC6" w14:textId="77777777" w:rsidR="008E4DF8" w:rsidRPr="00295628" w:rsidRDefault="008E4DF8" w:rsidP="008E4DF8">
            <w:pPr>
              <w:rPr>
                <w:sz w:val="18"/>
                <w:szCs w:val="18"/>
                <w:highlight w:val="yellow"/>
                <w:lang w:val="en-GB" w:eastAsia="ja-JP"/>
              </w:rPr>
            </w:pPr>
            <w:r w:rsidRPr="00295628">
              <w:rPr>
                <w:sz w:val="18"/>
                <w:szCs w:val="18"/>
                <w:highlight w:val="yellow"/>
                <w:lang w:val="en-GB" w:eastAsia="ja-JP"/>
              </w:rPr>
              <w:t>Case 1</w:t>
            </w:r>
          </w:p>
        </w:tc>
        <w:tc>
          <w:tcPr>
            <w:tcW w:w="1609" w:type="dxa"/>
            <w:shd w:val="clear" w:color="auto" w:fill="D9E2F3" w:themeFill="accent1" w:themeFillTint="33"/>
          </w:tcPr>
          <w:p w14:paraId="7FA5A9A3" w14:textId="44EE615B" w:rsidR="008E4DF8" w:rsidRPr="00295628" w:rsidRDefault="008E4DF8" w:rsidP="008E4DF8">
            <w:pPr>
              <w:rPr>
                <w:sz w:val="18"/>
                <w:szCs w:val="18"/>
                <w:highlight w:val="yellow"/>
                <w:lang w:val="en-GB" w:eastAsia="ja-JP"/>
              </w:rPr>
            </w:pPr>
            <w:r w:rsidRPr="00295628">
              <w:rPr>
                <w:sz w:val="18"/>
                <w:szCs w:val="18"/>
                <w:highlight w:val="yellow"/>
                <w:lang w:val="en-GB" w:eastAsia="ja-JP"/>
              </w:rPr>
              <w:t>Update as compared to Rel-18</w:t>
            </w:r>
          </w:p>
        </w:tc>
        <w:tc>
          <w:tcPr>
            <w:tcW w:w="1945" w:type="dxa"/>
            <w:shd w:val="clear" w:color="auto" w:fill="E2EFD9" w:themeFill="accent6" w:themeFillTint="33"/>
          </w:tcPr>
          <w:p w14:paraId="1169DF02" w14:textId="01A83518"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ZP CSI-RS trigger</w:t>
            </w:r>
          </w:p>
        </w:tc>
        <w:tc>
          <w:tcPr>
            <w:tcW w:w="1421" w:type="dxa"/>
            <w:shd w:val="clear" w:color="auto" w:fill="E2EFD9" w:themeFill="accent6" w:themeFillTint="33"/>
          </w:tcPr>
          <w:p w14:paraId="259D0EE5" w14:textId="6989B7A2" w:rsidR="008E4DF8" w:rsidRPr="00A1032D" w:rsidRDefault="00295628" w:rsidP="008E4DF8">
            <w:pPr>
              <w:rPr>
                <w:sz w:val="18"/>
                <w:szCs w:val="18"/>
                <w:lang w:val="en-GB" w:eastAsia="ja-JP"/>
              </w:rPr>
            </w:pPr>
            <w:r>
              <w:rPr>
                <w:sz w:val="18"/>
                <w:szCs w:val="18"/>
                <w:lang w:val="en-GB" w:eastAsia="ja-JP"/>
              </w:rPr>
              <w:t>Case 2-3</w:t>
            </w:r>
          </w:p>
        </w:tc>
        <w:tc>
          <w:tcPr>
            <w:tcW w:w="1604" w:type="dxa"/>
            <w:shd w:val="clear" w:color="auto" w:fill="E2EFD9" w:themeFill="accent6" w:themeFillTint="33"/>
          </w:tcPr>
          <w:p w14:paraId="15511F64" w14:textId="6023C8B9" w:rsidR="008E4DF8" w:rsidRPr="00A1032D" w:rsidRDefault="008E4DF8" w:rsidP="008E4DF8">
            <w:pPr>
              <w:rPr>
                <w:sz w:val="18"/>
                <w:szCs w:val="18"/>
                <w:lang w:val="en-GB" w:eastAsia="ja-JP"/>
              </w:rPr>
            </w:pPr>
          </w:p>
        </w:tc>
      </w:tr>
      <w:tr w:rsidR="008E4DF8" w14:paraId="32BB6987" w14:textId="77777777" w:rsidTr="00D56B90">
        <w:trPr>
          <w:trHeight w:val="144"/>
        </w:trPr>
        <w:tc>
          <w:tcPr>
            <w:tcW w:w="1898" w:type="dxa"/>
            <w:shd w:val="clear" w:color="auto" w:fill="D9E2F3" w:themeFill="accent1" w:themeFillTint="33"/>
          </w:tcPr>
          <w:p w14:paraId="531BCB3F"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b/>
                <w:bCs/>
                <w:sz w:val="20"/>
                <w:szCs w:val="18"/>
                <w:lang w:val="en-GB"/>
              </w:rPr>
              <w:t>HARQ process number</w:t>
            </w:r>
          </w:p>
        </w:tc>
        <w:tc>
          <w:tcPr>
            <w:tcW w:w="1464" w:type="dxa"/>
            <w:shd w:val="clear" w:color="auto" w:fill="D9E2F3" w:themeFill="accent1" w:themeFillTint="33"/>
          </w:tcPr>
          <w:p w14:paraId="6C5115B6" w14:textId="09396487" w:rsidR="008E4DF8" w:rsidRPr="00295628" w:rsidRDefault="008E4DF8" w:rsidP="008E4DF8">
            <w:pPr>
              <w:rPr>
                <w:sz w:val="18"/>
                <w:szCs w:val="18"/>
                <w:lang w:val="en-GB" w:eastAsia="ja-JP"/>
              </w:rPr>
            </w:pPr>
            <w:r w:rsidRPr="00295628">
              <w:rPr>
                <w:sz w:val="18"/>
                <w:szCs w:val="18"/>
                <w:lang w:val="en-GB" w:eastAsia="ja-JP"/>
              </w:rPr>
              <w:t>Case 2-2</w:t>
            </w:r>
          </w:p>
        </w:tc>
        <w:tc>
          <w:tcPr>
            <w:tcW w:w="1609" w:type="dxa"/>
            <w:shd w:val="clear" w:color="auto" w:fill="D9E2F3" w:themeFill="accent1" w:themeFillTint="33"/>
          </w:tcPr>
          <w:p w14:paraId="7DBAE18C"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056BB093" w14:textId="1AF7DC5C"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rPr>
              <w:t>Modulation and coding scheme</w:t>
            </w:r>
          </w:p>
        </w:tc>
        <w:tc>
          <w:tcPr>
            <w:tcW w:w="1421" w:type="dxa"/>
            <w:shd w:val="clear" w:color="auto" w:fill="E2EFD9" w:themeFill="accent6" w:themeFillTint="33"/>
          </w:tcPr>
          <w:p w14:paraId="0F619C7F" w14:textId="242DBB80" w:rsidR="008E4DF8" w:rsidRPr="00A1032D" w:rsidRDefault="008E4DF8" w:rsidP="008E4DF8">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2EBD643E" w14:textId="097ED8C6" w:rsidR="008E4DF8" w:rsidRPr="00A1032D" w:rsidRDefault="008E4DF8" w:rsidP="008E4DF8">
            <w:pPr>
              <w:rPr>
                <w:sz w:val="18"/>
                <w:szCs w:val="18"/>
                <w:lang w:val="en-GB" w:eastAsia="ja-JP"/>
              </w:rPr>
            </w:pPr>
            <w:r w:rsidRPr="00A1032D">
              <w:rPr>
                <w:sz w:val="18"/>
                <w:szCs w:val="18"/>
                <w:lang w:val="en-GB" w:eastAsia="ja-JP"/>
              </w:rPr>
              <w:t>Same as Rel-18</w:t>
            </w:r>
          </w:p>
        </w:tc>
      </w:tr>
      <w:tr w:rsidR="008E4DF8" w14:paraId="62D60155" w14:textId="77777777" w:rsidTr="00D56B90">
        <w:trPr>
          <w:trHeight w:val="144"/>
        </w:trPr>
        <w:tc>
          <w:tcPr>
            <w:tcW w:w="1898" w:type="dxa"/>
            <w:shd w:val="clear" w:color="auto" w:fill="D9E2F3" w:themeFill="accent1" w:themeFillTint="33"/>
          </w:tcPr>
          <w:p w14:paraId="5ACC3310"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1</w:t>
            </w:r>
            <w:r w:rsidRPr="0081674A">
              <w:rPr>
                <w:rFonts w:ascii="Times New Roman" w:eastAsiaTheme="minorEastAsia" w:hAnsi="Times New Roman" w:cs="Times New Roman" w:hint="eastAsia"/>
                <w:b/>
                <w:bCs/>
                <w:sz w:val="20"/>
                <w:szCs w:val="18"/>
                <w:vertAlign w:val="superscript"/>
                <w:lang w:val="en-GB" w:eastAsia="zh-CN"/>
              </w:rPr>
              <w:t>st</w:t>
            </w:r>
            <w:r w:rsidRPr="0081674A">
              <w:rPr>
                <w:rFonts w:ascii="Times New Roman" w:eastAsiaTheme="minorEastAsia" w:hAnsi="Times New Roman" w:cs="Times New Roman"/>
                <w:b/>
                <w:bCs/>
                <w:sz w:val="20"/>
                <w:szCs w:val="18"/>
                <w:lang w:val="en-GB" w:eastAsia="zh-CN"/>
              </w:rPr>
              <w:t xml:space="preserve"> d</w:t>
            </w:r>
            <w:r w:rsidRPr="0081674A">
              <w:rPr>
                <w:rFonts w:ascii="Times New Roman" w:eastAsiaTheme="minorEastAsia" w:hAnsi="Times New Roman" w:cs="Times New Roman" w:hint="eastAsia"/>
                <w:b/>
                <w:bCs/>
                <w:sz w:val="20"/>
                <w:szCs w:val="18"/>
                <w:lang w:val="en-GB" w:eastAsia="zh-CN"/>
              </w:rPr>
              <w:t>ownlink assignment index</w:t>
            </w:r>
          </w:p>
        </w:tc>
        <w:tc>
          <w:tcPr>
            <w:tcW w:w="1464" w:type="dxa"/>
            <w:shd w:val="clear" w:color="auto" w:fill="D9E2F3" w:themeFill="accent1" w:themeFillTint="33"/>
          </w:tcPr>
          <w:p w14:paraId="66CFD08A" w14:textId="10467166"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4D803545"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4A886A90" w14:textId="5CD4DDB1" w:rsidR="008E4DF8" w:rsidRPr="0081674A" w:rsidRDefault="008E4DF8" w:rsidP="008E4DF8">
            <w:pPr>
              <w:rPr>
                <w:rFonts w:ascii="Times New Roman" w:hAnsi="Times New Roman" w:cs="Times New Roman"/>
                <w:b/>
                <w:bCs/>
                <w:sz w:val="20"/>
                <w:szCs w:val="18"/>
                <w:highlight w:val="yellow"/>
                <w:lang w:val="en-GB" w:eastAsia="ja-JP"/>
              </w:rPr>
            </w:pPr>
            <w:r w:rsidRPr="0081674A">
              <w:rPr>
                <w:rFonts w:ascii="Times New Roman" w:eastAsiaTheme="minorEastAsia" w:hAnsi="Times New Roman" w:cs="Times New Roman"/>
                <w:b/>
                <w:bCs/>
                <w:sz w:val="20"/>
                <w:szCs w:val="18"/>
                <w:highlight w:val="yellow"/>
                <w:lang w:val="en-GB"/>
              </w:rPr>
              <w:t>New data indicator</w:t>
            </w:r>
          </w:p>
        </w:tc>
        <w:tc>
          <w:tcPr>
            <w:tcW w:w="1421" w:type="dxa"/>
            <w:shd w:val="clear" w:color="auto" w:fill="E2EFD9" w:themeFill="accent6" w:themeFillTint="33"/>
          </w:tcPr>
          <w:p w14:paraId="6E6CEFA0" w14:textId="5D048546" w:rsidR="008E4DF8" w:rsidRPr="00295628" w:rsidRDefault="008E4DF8" w:rsidP="008E4DF8">
            <w:pPr>
              <w:rPr>
                <w:sz w:val="18"/>
                <w:szCs w:val="18"/>
                <w:highlight w:val="yellow"/>
                <w:lang w:val="en-GB" w:eastAsia="ja-JP"/>
              </w:rPr>
            </w:pPr>
            <w:r w:rsidRPr="00295628">
              <w:rPr>
                <w:sz w:val="18"/>
                <w:szCs w:val="18"/>
                <w:highlight w:val="yellow"/>
                <w:lang w:val="en-GB" w:eastAsia="ja-JP"/>
              </w:rPr>
              <w:t>Case 1</w:t>
            </w:r>
          </w:p>
        </w:tc>
        <w:tc>
          <w:tcPr>
            <w:tcW w:w="1604" w:type="dxa"/>
            <w:shd w:val="clear" w:color="auto" w:fill="E2EFD9" w:themeFill="accent6" w:themeFillTint="33"/>
          </w:tcPr>
          <w:p w14:paraId="6431BABE" w14:textId="1179B190" w:rsidR="008E4DF8" w:rsidRPr="00295628" w:rsidRDefault="008E4DF8" w:rsidP="008E4DF8">
            <w:pPr>
              <w:rPr>
                <w:sz w:val="18"/>
                <w:szCs w:val="18"/>
                <w:highlight w:val="yellow"/>
                <w:lang w:val="en-GB" w:eastAsia="ja-JP"/>
              </w:rPr>
            </w:pPr>
            <w:r w:rsidRPr="00295628">
              <w:rPr>
                <w:sz w:val="18"/>
                <w:szCs w:val="18"/>
                <w:highlight w:val="yellow"/>
                <w:lang w:val="en-GB" w:eastAsia="ja-JP"/>
              </w:rPr>
              <w:t>Update as compared to Rel-18</w:t>
            </w:r>
          </w:p>
        </w:tc>
      </w:tr>
      <w:tr w:rsidR="008E4DF8" w14:paraId="35E6950E" w14:textId="77777777" w:rsidTr="00AE2B00">
        <w:trPr>
          <w:trHeight w:val="613"/>
        </w:trPr>
        <w:tc>
          <w:tcPr>
            <w:tcW w:w="1898" w:type="dxa"/>
            <w:shd w:val="clear" w:color="auto" w:fill="D9E2F3" w:themeFill="accent1" w:themeFillTint="33"/>
          </w:tcPr>
          <w:p w14:paraId="46FE12D0"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2</w:t>
            </w:r>
            <w:r w:rsidRPr="0081674A">
              <w:rPr>
                <w:rFonts w:ascii="Times New Roman" w:eastAsiaTheme="minorEastAsia" w:hAnsi="Times New Roman" w:cs="Times New Roman" w:hint="eastAsia"/>
                <w:b/>
                <w:bCs/>
                <w:sz w:val="20"/>
                <w:szCs w:val="18"/>
                <w:vertAlign w:val="superscript"/>
                <w:lang w:val="en-GB" w:eastAsia="zh-CN"/>
              </w:rPr>
              <w:t>nd</w:t>
            </w:r>
            <w:r w:rsidRPr="0081674A">
              <w:rPr>
                <w:rFonts w:ascii="Times New Roman" w:eastAsiaTheme="minorEastAsia" w:hAnsi="Times New Roman" w:cs="Times New Roman" w:hint="eastAsia"/>
                <w:b/>
                <w:bCs/>
                <w:sz w:val="20"/>
                <w:szCs w:val="18"/>
                <w:lang w:val="en-GB" w:eastAsia="zh-CN"/>
              </w:rPr>
              <w:t xml:space="preserve"> downlink assignment index</w:t>
            </w:r>
          </w:p>
        </w:tc>
        <w:tc>
          <w:tcPr>
            <w:tcW w:w="1464" w:type="dxa"/>
            <w:shd w:val="clear" w:color="auto" w:fill="D9E2F3" w:themeFill="accent1" w:themeFillTint="33"/>
          </w:tcPr>
          <w:p w14:paraId="1C2495D9" w14:textId="35ED9B5E"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429568F8"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8E8C257" w14:textId="6D49B8E0" w:rsidR="008E4DF8" w:rsidRPr="0081674A" w:rsidRDefault="008E4DF8" w:rsidP="008E4DF8">
            <w:pPr>
              <w:rPr>
                <w:rFonts w:ascii="Times New Roman" w:hAnsi="Times New Roman" w:cs="Times New Roman"/>
                <w:b/>
                <w:bCs/>
                <w:sz w:val="20"/>
                <w:szCs w:val="18"/>
                <w:highlight w:val="yellow"/>
                <w:lang w:val="en-GB" w:eastAsia="ja-JP"/>
              </w:rPr>
            </w:pPr>
            <w:r w:rsidRPr="0081674A">
              <w:rPr>
                <w:rFonts w:ascii="Times New Roman" w:eastAsiaTheme="minorEastAsia" w:hAnsi="Times New Roman" w:cs="Times New Roman"/>
                <w:b/>
                <w:bCs/>
                <w:sz w:val="20"/>
                <w:szCs w:val="18"/>
                <w:highlight w:val="yellow"/>
                <w:lang w:val="en-GB"/>
              </w:rPr>
              <w:t>Redundancy version</w:t>
            </w:r>
          </w:p>
        </w:tc>
        <w:tc>
          <w:tcPr>
            <w:tcW w:w="1421" w:type="dxa"/>
            <w:shd w:val="clear" w:color="auto" w:fill="E2EFD9" w:themeFill="accent6" w:themeFillTint="33"/>
          </w:tcPr>
          <w:p w14:paraId="1474720E" w14:textId="049DA0B5" w:rsidR="008E4DF8" w:rsidRPr="00295628" w:rsidRDefault="008E4DF8" w:rsidP="008E4DF8">
            <w:pPr>
              <w:rPr>
                <w:sz w:val="18"/>
                <w:szCs w:val="18"/>
                <w:highlight w:val="yellow"/>
                <w:lang w:val="en-GB" w:eastAsia="ja-JP"/>
              </w:rPr>
            </w:pPr>
            <w:r w:rsidRPr="00295628">
              <w:rPr>
                <w:sz w:val="18"/>
                <w:szCs w:val="18"/>
                <w:highlight w:val="yellow"/>
                <w:lang w:val="en-GB" w:eastAsia="ja-JP"/>
              </w:rPr>
              <w:t>Case 1</w:t>
            </w:r>
          </w:p>
        </w:tc>
        <w:tc>
          <w:tcPr>
            <w:tcW w:w="1604" w:type="dxa"/>
            <w:shd w:val="clear" w:color="auto" w:fill="E2EFD9" w:themeFill="accent6" w:themeFillTint="33"/>
          </w:tcPr>
          <w:p w14:paraId="52482CAC" w14:textId="2E2AE67E" w:rsidR="008E4DF8" w:rsidRPr="00295628" w:rsidRDefault="008E4DF8" w:rsidP="008E4DF8">
            <w:pPr>
              <w:rPr>
                <w:sz w:val="18"/>
                <w:szCs w:val="18"/>
                <w:highlight w:val="yellow"/>
                <w:lang w:val="en-GB" w:eastAsia="ja-JP"/>
              </w:rPr>
            </w:pPr>
            <w:r w:rsidRPr="00295628">
              <w:rPr>
                <w:sz w:val="18"/>
                <w:szCs w:val="18"/>
                <w:highlight w:val="yellow"/>
                <w:lang w:val="en-GB" w:eastAsia="ja-JP"/>
              </w:rPr>
              <w:t>Update as compared to Rel-18</w:t>
            </w:r>
          </w:p>
        </w:tc>
      </w:tr>
      <w:tr w:rsidR="008E4DF8" w14:paraId="73A817AC" w14:textId="77777777" w:rsidTr="00D56B90">
        <w:trPr>
          <w:trHeight w:val="144"/>
        </w:trPr>
        <w:tc>
          <w:tcPr>
            <w:tcW w:w="1898" w:type="dxa"/>
            <w:shd w:val="clear" w:color="auto" w:fill="D9E2F3" w:themeFill="accent1" w:themeFillTint="33"/>
          </w:tcPr>
          <w:p w14:paraId="69F11A5E"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b/>
                <w:bCs/>
                <w:sz w:val="20"/>
                <w:szCs w:val="18"/>
                <w:lang w:val="en-GB"/>
              </w:rPr>
              <w:t>TPC command for scheduled PUSCH</w:t>
            </w:r>
          </w:p>
        </w:tc>
        <w:tc>
          <w:tcPr>
            <w:tcW w:w="1464" w:type="dxa"/>
            <w:shd w:val="clear" w:color="auto" w:fill="D9E2F3" w:themeFill="accent1" w:themeFillTint="33"/>
          </w:tcPr>
          <w:p w14:paraId="618D71A5" w14:textId="5CE7B9EA" w:rsidR="008E4DF8" w:rsidRPr="00295628" w:rsidRDefault="008E4DF8" w:rsidP="008E4DF8">
            <w:pPr>
              <w:rPr>
                <w:color w:val="FF0000"/>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0A4DBD8E" w14:textId="77777777" w:rsidR="008E4DF8" w:rsidRPr="00295628" w:rsidRDefault="008E4DF8" w:rsidP="008E4DF8">
            <w:pPr>
              <w:rPr>
                <w:color w:val="FF0000"/>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636DB8AA" w14:textId="40464C0E" w:rsidR="008E4DF8" w:rsidRPr="0081674A" w:rsidRDefault="008E4DF8" w:rsidP="008E4DF8">
            <w:pPr>
              <w:rPr>
                <w:rFonts w:ascii="Times New Roman" w:hAnsi="Times New Roman" w:cs="Times New Roman"/>
                <w:b/>
                <w:bCs/>
                <w:sz w:val="20"/>
                <w:szCs w:val="18"/>
                <w:lang w:val="en-GB" w:eastAsia="ja-JP"/>
              </w:rPr>
            </w:pPr>
            <w:r w:rsidRPr="0081674A">
              <w:rPr>
                <w:rFonts w:ascii="Times New Roman" w:eastAsiaTheme="minorEastAsia" w:hAnsi="Times New Roman" w:cs="Times New Roman"/>
                <w:b/>
                <w:bCs/>
                <w:sz w:val="20"/>
                <w:szCs w:val="18"/>
                <w:lang w:val="en-GB"/>
              </w:rPr>
              <w:t>HARQ process number</w:t>
            </w:r>
          </w:p>
        </w:tc>
        <w:tc>
          <w:tcPr>
            <w:tcW w:w="1421" w:type="dxa"/>
            <w:shd w:val="clear" w:color="auto" w:fill="E2EFD9" w:themeFill="accent6" w:themeFillTint="33"/>
          </w:tcPr>
          <w:p w14:paraId="035247EC" w14:textId="790DCC66" w:rsidR="008E4DF8" w:rsidRPr="00A1032D" w:rsidRDefault="00295628" w:rsidP="008E4DF8">
            <w:pPr>
              <w:rPr>
                <w:sz w:val="18"/>
                <w:szCs w:val="18"/>
                <w:lang w:val="en-GB" w:eastAsia="ja-JP"/>
              </w:rPr>
            </w:pPr>
            <w:r>
              <w:rPr>
                <w:sz w:val="18"/>
                <w:szCs w:val="18"/>
                <w:lang w:val="en-GB" w:eastAsia="ja-JP"/>
              </w:rPr>
              <w:t>Case 2-2</w:t>
            </w:r>
          </w:p>
        </w:tc>
        <w:tc>
          <w:tcPr>
            <w:tcW w:w="1604" w:type="dxa"/>
            <w:shd w:val="clear" w:color="auto" w:fill="E2EFD9" w:themeFill="accent6" w:themeFillTint="33"/>
          </w:tcPr>
          <w:p w14:paraId="069DED5F" w14:textId="6097F520"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44C4E30B" w14:textId="77777777" w:rsidTr="00D56B90">
        <w:trPr>
          <w:trHeight w:val="144"/>
        </w:trPr>
        <w:tc>
          <w:tcPr>
            <w:tcW w:w="1898" w:type="dxa"/>
            <w:shd w:val="clear" w:color="auto" w:fill="D9E2F3" w:themeFill="accent1" w:themeFillTint="33"/>
          </w:tcPr>
          <w:p w14:paraId="12A1213B"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SRS resource indicator</w:t>
            </w:r>
          </w:p>
        </w:tc>
        <w:tc>
          <w:tcPr>
            <w:tcW w:w="1464" w:type="dxa"/>
            <w:shd w:val="clear" w:color="auto" w:fill="D9E2F3" w:themeFill="accent1" w:themeFillTint="33"/>
          </w:tcPr>
          <w:p w14:paraId="4A849373" w14:textId="3D51FCBA"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5B197366"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A6CFAF9" w14:textId="5948445A"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Downlink assignment index</w:t>
            </w:r>
          </w:p>
        </w:tc>
        <w:tc>
          <w:tcPr>
            <w:tcW w:w="1421" w:type="dxa"/>
            <w:shd w:val="clear" w:color="auto" w:fill="E2EFD9" w:themeFill="accent6" w:themeFillTint="33"/>
          </w:tcPr>
          <w:p w14:paraId="41E52A61" w14:textId="4D4DDAAB" w:rsidR="008E4DF8" w:rsidRPr="00A1032D" w:rsidRDefault="00AA672F"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0F9791E6" w14:textId="40A3C8EE"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22C0A9C3" w14:textId="77777777" w:rsidTr="00D56B90">
        <w:trPr>
          <w:trHeight w:val="977"/>
        </w:trPr>
        <w:tc>
          <w:tcPr>
            <w:tcW w:w="1898" w:type="dxa"/>
            <w:shd w:val="clear" w:color="auto" w:fill="D9E2F3" w:themeFill="accent1" w:themeFillTint="33"/>
          </w:tcPr>
          <w:p w14:paraId="50470991"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b/>
                <w:bCs/>
                <w:sz w:val="20"/>
                <w:szCs w:val="18"/>
                <w:lang w:val="en-GB"/>
              </w:rPr>
              <w:t>Precoding information and number of layers</w:t>
            </w:r>
          </w:p>
        </w:tc>
        <w:tc>
          <w:tcPr>
            <w:tcW w:w="1464" w:type="dxa"/>
            <w:shd w:val="clear" w:color="auto" w:fill="D9E2F3" w:themeFill="accent1" w:themeFillTint="33"/>
          </w:tcPr>
          <w:p w14:paraId="5046E115" w14:textId="34A9003D" w:rsidR="008E4DF8" w:rsidRPr="00295628" w:rsidRDefault="008E4DF8" w:rsidP="008E4DF8">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4A35C190"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0B4F907A" w14:textId="01372AB9"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rPr>
              <w:t>TPC command for scheduled PU</w:t>
            </w:r>
            <w:r w:rsidRPr="0081674A">
              <w:rPr>
                <w:rFonts w:ascii="Times New Roman" w:hAnsi="Times New Roman" w:cs="Times New Roman"/>
                <w:b/>
                <w:bCs/>
                <w:sz w:val="20"/>
                <w:szCs w:val="18"/>
                <w:lang w:eastAsia="zh-CN"/>
              </w:rPr>
              <w:t>C</w:t>
            </w:r>
            <w:r w:rsidRPr="0081674A">
              <w:rPr>
                <w:rFonts w:ascii="Times New Roman" w:hAnsi="Times New Roman" w:cs="Times New Roman"/>
                <w:b/>
                <w:bCs/>
                <w:sz w:val="20"/>
                <w:szCs w:val="18"/>
              </w:rPr>
              <w:t>CH</w:t>
            </w:r>
          </w:p>
        </w:tc>
        <w:tc>
          <w:tcPr>
            <w:tcW w:w="1421" w:type="dxa"/>
            <w:shd w:val="clear" w:color="auto" w:fill="E2EFD9" w:themeFill="accent6" w:themeFillTint="33"/>
          </w:tcPr>
          <w:p w14:paraId="06663FA9" w14:textId="3428FC7F" w:rsidR="008E4DF8" w:rsidRPr="00A1032D" w:rsidRDefault="006D6D3D" w:rsidP="008E4DF8">
            <w:pPr>
              <w:rPr>
                <w:sz w:val="18"/>
                <w:szCs w:val="18"/>
                <w:lang w:val="en-GB" w:eastAsia="ja-JP"/>
              </w:rPr>
            </w:pPr>
            <w:r>
              <w:rPr>
                <w:sz w:val="18"/>
                <w:szCs w:val="18"/>
                <w:lang w:val="en-GB" w:eastAsia="ja-JP"/>
              </w:rPr>
              <w:t>Case 2-1</w:t>
            </w:r>
          </w:p>
        </w:tc>
        <w:tc>
          <w:tcPr>
            <w:tcW w:w="1604" w:type="dxa"/>
            <w:shd w:val="clear" w:color="auto" w:fill="E2EFD9" w:themeFill="accent6" w:themeFillTint="33"/>
          </w:tcPr>
          <w:p w14:paraId="1BA4F7BC" w14:textId="66603969"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60C4D202" w14:textId="77777777" w:rsidTr="00D56B90">
        <w:trPr>
          <w:trHeight w:val="707"/>
        </w:trPr>
        <w:tc>
          <w:tcPr>
            <w:tcW w:w="1898" w:type="dxa"/>
            <w:shd w:val="clear" w:color="auto" w:fill="D9E2F3" w:themeFill="accent1" w:themeFillTint="33"/>
          </w:tcPr>
          <w:p w14:paraId="543D55BC" w14:textId="77777777" w:rsidR="008E4DF8" w:rsidRPr="0081674A" w:rsidRDefault="008E4DF8" w:rsidP="008E4DF8">
            <w:pPr>
              <w:rPr>
                <w:b/>
                <w:bCs/>
                <w:sz w:val="20"/>
                <w:szCs w:val="18"/>
                <w:lang w:val="en-GB" w:eastAsia="ja-JP"/>
              </w:rPr>
            </w:pPr>
            <w:r w:rsidRPr="0081674A">
              <w:rPr>
                <w:rFonts w:ascii="Times New Roman" w:eastAsiaTheme="minorEastAsia" w:hAnsi="Times New Roman" w:cs="Times New Roman" w:hint="eastAsia"/>
                <w:b/>
                <w:bCs/>
                <w:sz w:val="20"/>
                <w:szCs w:val="18"/>
                <w:lang w:val="en-GB" w:eastAsia="zh-CN"/>
              </w:rPr>
              <w:t>Antenna ports</w:t>
            </w:r>
          </w:p>
        </w:tc>
        <w:tc>
          <w:tcPr>
            <w:tcW w:w="1464" w:type="dxa"/>
            <w:shd w:val="clear" w:color="auto" w:fill="D9E2F3" w:themeFill="accent1" w:themeFillTint="33"/>
          </w:tcPr>
          <w:p w14:paraId="500EFA77" w14:textId="75369DD9" w:rsidR="008E4DF8" w:rsidRPr="00295628" w:rsidRDefault="008E4DF8" w:rsidP="008E4DF8">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69AB9A05"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7409624" w14:textId="1A83ED67"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PUCCH resource indicator</w:t>
            </w:r>
          </w:p>
        </w:tc>
        <w:tc>
          <w:tcPr>
            <w:tcW w:w="1421" w:type="dxa"/>
            <w:shd w:val="clear" w:color="auto" w:fill="E2EFD9" w:themeFill="accent6" w:themeFillTint="33"/>
          </w:tcPr>
          <w:p w14:paraId="03CCEB9A" w14:textId="4E923ADD" w:rsidR="008E4DF8" w:rsidRPr="00A1032D" w:rsidRDefault="006D6D3D"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6777249F" w14:textId="14876104"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2F3B8333" w14:textId="77777777" w:rsidTr="00D56B90">
        <w:trPr>
          <w:trHeight w:val="977"/>
        </w:trPr>
        <w:tc>
          <w:tcPr>
            <w:tcW w:w="1898" w:type="dxa"/>
            <w:shd w:val="clear" w:color="auto" w:fill="D9E2F3" w:themeFill="accent1" w:themeFillTint="33"/>
          </w:tcPr>
          <w:p w14:paraId="79B9864B" w14:textId="77777777" w:rsidR="008E4DF8" w:rsidRPr="0081674A" w:rsidRDefault="008E4DF8" w:rsidP="008E4DF8">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hint="eastAsia"/>
                <w:b/>
                <w:bCs/>
                <w:sz w:val="20"/>
                <w:szCs w:val="18"/>
                <w:lang w:val="en-GB"/>
              </w:rPr>
              <w:t>SRS request</w:t>
            </w:r>
          </w:p>
        </w:tc>
        <w:tc>
          <w:tcPr>
            <w:tcW w:w="1464" w:type="dxa"/>
            <w:shd w:val="clear" w:color="auto" w:fill="D9E2F3" w:themeFill="accent1" w:themeFillTint="33"/>
          </w:tcPr>
          <w:p w14:paraId="5D61D6D7" w14:textId="64F2BE35"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0D7BF004"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66B3913B" w14:textId="3E8B3A08"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PDSCH-to-</w:t>
            </w:r>
            <w:proofErr w:type="spellStart"/>
            <w:r w:rsidRPr="0081674A">
              <w:rPr>
                <w:rFonts w:ascii="Times New Roman" w:hAnsi="Times New Roman" w:cs="Times New Roman"/>
                <w:b/>
                <w:bCs/>
                <w:sz w:val="20"/>
                <w:szCs w:val="18"/>
                <w:lang w:eastAsia="zh-CN"/>
              </w:rPr>
              <w:t>HARQ_feedback</w:t>
            </w:r>
            <w:proofErr w:type="spellEnd"/>
            <w:r w:rsidRPr="0081674A">
              <w:rPr>
                <w:rFonts w:ascii="Times New Roman" w:hAnsi="Times New Roman" w:cs="Times New Roman"/>
                <w:b/>
                <w:bCs/>
                <w:sz w:val="20"/>
                <w:szCs w:val="18"/>
                <w:lang w:eastAsia="zh-CN"/>
              </w:rPr>
              <w:t xml:space="preserve"> timing indicator</w:t>
            </w:r>
          </w:p>
        </w:tc>
        <w:tc>
          <w:tcPr>
            <w:tcW w:w="1421" w:type="dxa"/>
            <w:shd w:val="clear" w:color="auto" w:fill="E2EFD9" w:themeFill="accent6" w:themeFillTint="33"/>
          </w:tcPr>
          <w:p w14:paraId="11D78517" w14:textId="083E06A9" w:rsidR="008E4DF8" w:rsidRPr="00A1032D" w:rsidRDefault="006D6D3D"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1419721D" w14:textId="28A19133"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2A82AB1F" w14:textId="77777777" w:rsidTr="00D56B90">
        <w:trPr>
          <w:trHeight w:val="692"/>
        </w:trPr>
        <w:tc>
          <w:tcPr>
            <w:tcW w:w="1898" w:type="dxa"/>
            <w:shd w:val="clear" w:color="auto" w:fill="D9E2F3" w:themeFill="accent1" w:themeFillTint="33"/>
          </w:tcPr>
          <w:p w14:paraId="19250C01" w14:textId="77777777" w:rsidR="008E4DF8" w:rsidRPr="0081674A" w:rsidRDefault="008E4DF8" w:rsidP="008E4DF8">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b/>
                <w:bCs/>
                <w:sz w:val="20"/>
                <w:szCs w:val="18"/>
                <w:lang w:val="en-GB" w:eastAsia="zh-CN"/>
              </w:rPr>
              <w:t>SRS offset indicator</w:t>
            </w:r>
          </w:p>
        </w:tc>
        <w:tc>
          <w:tcPr>
            <w:tcW w:w="1464" w:type="dxa"/>
            <w:shd w:val="clear" w:color="auto" w:fill="D9E2F3" w:themeFill="accent1" w:themeFillTint="33"/>
          </w:tcPr>
          <w:p w14:paraId="3D4A38FD" w14:textId="479F5DB6"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63790558"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34CEED17" w14:textId="13B20B55"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One-shot HARQ-ACK request</w:t>
            </w:r>
          </w:p>
        </w:tc>
        <w:tc>
          <w:tcPr>
            <w:tcW w:w="1421" w:type="dxa"/>
            <w:shd w:val="clear" w:color="auto" w:fill="E2EFD9" w:themeFill="accent6" w:themeFillTint="33"/>
          </w:tcPr>
          <w:p w14:paraId="016A6952" w14:textId="483E5888" w:rsidR="008E4DF8" w:rsidRPr="00A1032D" w:rsidRDefault="00436AC1"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6A5719B9" w14:textId="594C1496"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395A5B84" w14:textId="77777777" w:rsidTr="00AE2B00">
        <w:trPr>
          <w:trHeight w:val="694"/>
        </w:trPr>
        <w:tc>
          <w:tcPr>
            <w:tcW w:w="1898" w:type="dxa"/>
            <w:shd w:val="clear" w:color="auto" w:fill="D9E2F3" w:themeFill="accent1" w:themeFillTint="33"/>
          </w:tcPr>
          <w:p w14:paraId="71EB8C31" w14:textId="77777777" w:rsidR="008E4DF8" w:rsidRPr="0081674A" w:rsidRDefault="008E4DF8" w:rsidP="008E4DF8">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hint="eastAsia"/>
                <w:b/>
                <w:bCs/>
                <w:sz w:val="20"/>
                <w:szCs w:val="18"/>
                <w:lang w:val="en-GB" w:eastAsia="zh-CN"/>
              </w:rPr>
              <w:t>CSI request</w:t>
            </w:r>
          </w:p>
        </w:tc>
        <w:tc>
          <w:tcPr>
            <w:tcW w:w="1464" w:type="dxa"/>
            <w:shd w:val="clear" w:color="auto" w:fill="D9E2F3" w:themeFill="accent1" w:themeFillTint="33"/>
          </w:tcPr>
          <w:p w14:paraId="746E1C06" w14:textId="349ACB81"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3F36057F"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167DA198" w14:textId="5D5BDCC6"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Enhanced Type 3 codebook indicator</w:t>
            </w:r>
          </w:p>
        </w:tc>
        <w:tc>
          <w:tcPr>
            <w:tcW w:w="1421" w:type="dxa"/>
            <w:shd w:val="clear" w:color="auto" w:fill="E2EFD9" w:themeFill="accent6" w:themeFillTint="33"/>
          </w:tcPr>
          <w:p w14:paraId="6CAD107E" w14:textId="51F89379" w:rsidR="008E4DF8" w:rsidRPr="00A1032D" w:rsidRDefault="00436AC1"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465EAE87" w14:textId="56BEAE22"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2CA4A548" w14:textId="77777777" w:rsidTr="00D56B90">
        <w:trPr>
          <w:trHeight w:val="977"/>
        </w:trPr>
        <w:tc>
          <w:tcPr>
            <w:tcW w:w="1898" w:type="dxa"/>
            <w:shd w:val="clear" w:color="auto" w:fill="D9E2F3" w:themeFill="accent1" w:themeFillTint="33"/>
          </w:tcPr>
          <w:p w14:paraId="5A75B510" w14:textId="77777777" w:rsidR="008E4DF8" w:rsidRPr="0081674A" w:rsidRDefault="008E4DF8" w:rsidP="008E4DF8">
            <w:pPr>
              <w:rPr>
                <w:rFonts w:ascii="Times New Roman" w:eastAsiaTheme="minorEastAsia" w:hAnsi="Times New Roman" w:cs="Times New Roman"/>
                <w:b/>
                <w:bCs/>
                <w:sz w:val="20"/>
                <w:szCs w:val="18"/>
                <w:lang w:val="en-GB" w:eastAsia="zh-CN"/>
              </w:rPr>
            </w:pPr>
            <w:proofErr w:type="spellStart"/>
            <w:r w:rsidRPr="0081674A">
              <w:rPr>
                <w:rFonts w:ascii="Times New Roman" w:eastAsiaTheme="minorEastAsia" w:hAnsi="Times New Roman" w:cs="Times New Roman" w:hint="eastAsia"/>
                <w:b/>
                <w:bCs/>
                <w:sz w:val="20"/>
                <w:szCs w:val="18"/>
                <w:lang w:val="en-GB" w:eastAsia="zh-CN"/>
              </w:rPr>
              <w:t>beta_offset</w:t>
            </w:r>
            <w:proofErr w:type="spellEnd"/>
            <w:r w:rsidRPr="0081674A">
              <w:rPr>
                <w:rFonts w:ascii="Times New Roman" w:eastAsiaTheme="minorEastAsia" w:hAnsi="Times New Roman" w:cs="Times New Roman" w:hint="eastAsia"/>
                <w:b/>
                <w:bCs/>
                <w:sz w:val="20"/>
                <w:szCs w:val="18"/>
                <w:lang w:val="en-GB" w:eastAsia="zh-CN"/>
              </w:rPr>
              <w:t xml:space="preserve"> indicator </w:t>
            </w:r>
            <w:r w:rsidRPr="0081674A">
              <w:rPr>
                <w:rFonts w:ascii="Times New Roman" w:eastAsiaTheme="minorEastAsia" w:hAnsi="Times New Roman" w:cs="Times New Roman"/>
                <w:b/>
                <w:bCs/>
                <w:sz w:val="20"/>
                <w:szCs w:val="18"/>
                <w:lang w:val="en-GB"/>
              </w:rPr>
              <w:t xml:space="preserve"> </w:t>
            </w:r>
          </w:p>
        </w:tc>
        <w:tc>
          <w:tcPr>
            <w:tcW w:w="1464" w:type="dxa"/>
            <w:shd w:val="clear" w:color="auto" w:fill="D9E2F3" w:themeFill="accent1" w:themeFillTint="33"/>
          </w:tcPr>
          <w:p w14:paraId="70B0060B" w14:textId="0D96D7C0" w:rsidR="008E4DF8" w:rsidRPr="00295628" w:rsidRDefault="008E4DF8" w:rsidP="008E4DF8">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2BE4CF08"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03E72347" w14:textId="37704256"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rPr>
              <w:t>HARQ-ACK retransmission indicator</w:t>
            </w:r>
          </w:p>
        </w:tc>
        <w:tc>
          <w:tcPr>
            <w:tcW w:w="1421" w:type="dxa"/>
            <w:shd w:val="clear" w:color="auto" w:fill="E2EFD9" w:themeFill="accent6" w:themeFillTint="33"/>
          </w:tcPr>
          <w:p w14:paraId="55410534" w14:textId="63A527E6" w:rsidR="008E4DF8" w:rsidRPr="00A1032D" w:rsidRDefault="00436AC1" w:rsidP="008E4DF8">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3A716E63" w14:textId="6C2B40EA"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2A2E9ED8" w14:textId="77777777" w:rsidTr="00D56B90">
        <w:trPr>
          <w:trHeight w:val="707"/>
        </w:trPr>
        <w:tc>
          <w:tcPr>
            <w:tcW w:w="1898" w:type="dxa"/>
            <w:shd w:val="clear" w:color="auto" w:fill="D9E2F3" w:themeFill="accent1" w:themeFillTint="33"/>
          </w:tcPr>
          <w:p w14:paraId="4365826A" w14:textId="77777777" w:rsidR="008E4DF8" w:rsidRPr="0081674A" w:rsidRDefault="008E4DF8" w:rsidP="008E4DF8">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hint="eastAsia"/>
                <w:b/>
                <w:bCs/>
                <w:sz w:val="20"/>
                <w:szCs w:val="18"/>
                <w:lang w:val="en-GB" w:eastAsia="zh-CN"/>
              </w:rPr>
              <w:t>DMRS sequence initialization</w:t>
            </w:r>
          </w:p>
        </w:tc>
        <w:tc>
          <w:tcPr>
            <w:tcW w:w="1464" w:type="dxa"/>
            <w:shd w:val="clear" w:color="auto" w:fill="D9E2F3" w:themeFill="accent1" w:themeFillTint="33"/>
          </w:tcPr>
          <w:p w14:paraId="2848EC62" w14:textId="54C18648" w:rsidR="008E4DF8" w:rsidRPr="00295628" w:rsidRDefault="008E4DF8" w:rsidP="008E4DF8">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10A13735"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13CFAA4C" w14:textId="0DCB5284"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Antenna ports</w:t>
            </w:r>
          </w:p>
        </w:tc>
        <w:tc>
          <w:tcPr>
            <w:tcW w:w="1421" w:type="dxa"/>
            <w:shd w:val="clear" w:color="auto" w:fill="E2EFD9" w:themeFill="accent6" w:themeFillTint="33"/>
          </w:tcPr>
          <w:p w14:paraId="20C4E85F" w14:textId="5D5D30E3" w:rsidR="008E4DF8" w:rsidRPr="00A1032D" w:rsidRDefault="0016193F" w:rsidP="008E4DF8">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3D135848" w14:textId="526646CB" w:rsidR="008E4DF8" w:rsidRPr="00A1032D" w:rsidRDefault="008E4DF8" w:rsidP="008E4DF8">
            <w:pPr>
              <w:rPr>
                <w:sz w:val="18"/>
                <w:szCs w:val="18"/>
                <w:lang w:val="en-GB" w:eastAsia="ja-JP"/>
              </w:rPr>
            </w:pPr>
            <w:r w:rsidRPr="00FE7A26">
              <w:rPr>
                <w:sz w:val="18"/>
                <w:szCs w:val="18"/>
                <w:lang w:val="en-GB" w:eastAsia="ja-JP"/>
              </w:rPr>
              <w:t>Same as Rel-18</w:t>
            </w:r>
          </w:p>
        </w:tc>
      </w:tr>
      <w:tr w:rsidR="008E4DF8" w14:paraId="2CBA5567" w14:textId="77777777" w:rsidTr="00D56B90">
        <w:trPr>
          <w:trHeight w:val="977"/>
        </w:trPr>
        <w:tc>
          <w:tcPr>
            <w:tcW w:w="1898" w:type="dxa"/>
            <w:shd w:val="clear" w:color="auto" w:fill="D9E2F3" w:themeFill="accent1" w:themeFillTint="33"/>
          </w:tcPr>
          <w:p w14:paraId="59909265" w14:textId="77777777" w:rsidR="008E4DF8" w:rsidRPr="0081674A" w:rsidRDefault="008E4DF8" w:rsidP="008E4DF8">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hint="eastAsia"/>
                <w:b/>
                <w:bCs/>
                <w:sz w:val="20"/>
                <w:szCs w:val="18"/>
                <w:lang w:val="en-GB" w:eastAsia="zh-CN"/>
              </w:rPr>
              <w:t xml:space="preserve">UL-SCH </w:t>
            </w:r>
            <w:r w:rsidRPr="0081674A">
              <w:rPr>
                <w:rFonts w:ascii="Times New Roman" w:eastAsiaTheme="minorEastAsia" w:hAnsi="Times New Roman" w:cs="Times New Roman"/>
                <w:b/>
                <w:bCs/>
                <w:sz w:val="20"/>
                <w:szCs w:val="18"/>
                <w:lang w:val="en-GB" w:eastAsia="zh-CN"/>
              </w:rPr>
              <w:t>indicator</w:t>
            </w:r>
          </w:p>
        </w:tc>
        <w:tc>
          <w:tcPr>
            <w:tcW w:w="1464" w:type="dxa"/>
            <w:shd w:val="clear" w:color="auto" w:fill="D9E2F3" w:themeFill="accent1" w:themeFillTint="33"/>
          </w:tcPr>
          <w:p w14:paraId="1A4D02F0" w14:textId="225CFCE5" w:rsidR="008E4DF8" w:rsidRPr="00295628" w:rsidRDefault="008E4DF8" w:rsidP="008E4DF8">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1776674A" w14:textId="77777777" w:rsidR="008E4DF8" w:rsidRPr="00295628" w:rsidRDefault="008E4DF8" w:rsidP="008E4DF8">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34653AE7" w14:textId="550CF6F6" w:rsidR="008E4DF8" w:rsidRPr="0081674A" w:rsidRDefault="008E4DF8" w:rsidP="008E4DF8">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Transmission configuration indication</w:t>
            </w:r>
          </w:p>
        </w:tc>
        <w:tc>
          <w:tcPr>
            <w:tcW w:w="1421" w:type="dxa"/>
            <w:shd w:val="clear" w:color="auto" w:fill="E2EFD9" w:themeFill="accent6" w:themeFillTint="33"/>
          </w:tcPr>
          <w:p w14:paraId="2A919286" w14:textId="5B295DE3" w:rsidR="008E4DF8" w:rsidRPr="00A1032D" w:rsidRDefault="0016193F" w:rsidP="008E4DF8">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2DAEFA05" w14:textId="38B6C844" w:rsidR="008E4DF8" w:rsidRPr="00A1032D" w:rsidRDefault="008E4DF8" w:rsidP="008E4DF8">
            <w:pPr>
              <w:rPr>
                <w:sz w:val="18"/>
                <w:szCs w:val="18"/>
                <w:lang w:val="en-GB" w:eastAsia="ja-JP"/>
              </w:rPr>
            </w:pPr>
            <w:r w:rsidRPr="00FE7A26">
              <w:rPr>
                <w:sz w:val="18"/>
                <w:szCs w:val="18"/>
                <w:lang w:val="en-GB" w:eastAsia="ja-JP"/>
              </w:rPr>
              <w:t>Same as Rel-18</w:t>
            </w:r>
          </w:p>
        </w:tc>
      </w:tr>
      <w:tr w:rsidR="00487789" w14:paraId="33471BE6" w14:textId="77777777" w:rsidTr="00D56B90">
        <w:trPr>
          <w:trHeight w:val="707"/>
        </w:trPr>
        <w:tc>
          <w:tcPr>
            <w:tcW w:w="1898" w:type="dxa"/>
            <w:shd w:val="clear" w:color="auto" w:fill="D9E2F3" w:themeFill="accent1" w:themeFillTint="33"/>
          </w:tcPr>
          <w:p w14:paraId="036B241E" w14:textId="77777777" w:rsidR="00487789" w:rsidRPr="0081674A" w:rsidRDefault="00487789" w:rsidP="00487789">
            <w:pPr>
              <w:rPr>
                <w:rFonts w:ascii="Times New Roman" w:eastAsiaTheme="minorEastAsia" w:hAnsi="Times New Roman" w:cs="Times New Roman"/>
                <w:b/>
                <w:bCs/>
                <w:sz w:val="20"/>
                <w:szCs w:val="18"/>
                <w:lang w:val="en-GB" w:eastAsia="zh-CN"/>
              </w:rPr>
            </w:pPr>
            <w:proofErr w:type="spellStart"/>
            <w:r w:rsidRPr="0081674A">
              <w:rPr>
                <w:rFonts w:ascii="Times New Roman" w:eastAsiaTheme="minorEastAsia" w:hAnsi="Times New Roman" w:cs="Times New Roman"/>
                <w:b/>
                <w:bCs/>
                <w:sz w:val="20"/>
                <w:szCs w:val="18"/>
                <w:lang w:val="en-GB" w:eastAsia="zh-CN"/>
              </w:rPr>
              <w:t>ChannelAccess</w:t>
            </w:r>
            <w:proofErr w:type="spellEnd"/>
            <w:r w:rsidRPr="0081674A">
              <w:rPr>
                <w:rFonts w:ascii="Times New Roman" w:eastAsiaTheme="minorEastAsia" w:hAnsi="Times New Roman" w:cs="Times New Roman"/>
                <w:b/>
                <w:bCs/>
                <w:sz w:val="20"/>
                <w:szCs w:val="18"/>
                <w:lang w:val="en-GB" w:eastAsia="zh-CN"/>
              </w:rPr>
              <w:t>-</w:t>
            </w:r>
            <w:proofErr w:type="spellStart"/>
            <w:r w:rsidRPr="0081674A">
              <w:rPr>
                <w:rFonts w:ascii="Times New Roman" w:eastAsiaTheme="minorEastAsia" w:hAnsi="Times New Roman" w:cs="Times New Roman"/>
                <w:b/>
                <w:bCs/>
                <w:sz w:val="20"/>
                <w:szCs w:val="18"/>
                <w:lang w:val="en-GB" w:eastAsia="zh-CN"/>
              </w:rPr>
              <w:t>CPext</w:t>
            </w:r>
            <w:proofErr w:type="spellEnd"/>
            <w:r w:rsidRPr="0081674A">
              <w:rPr>
                <w:rFonts w:ascii="Times New Roman" w:eastAsiaTheme="minorEastAsia" w:hAnsi="Times New Roman" w:cs="Times New Roman"/>
                <w:b/>
                <w:bCs/>
                <w:sz w:val="20"/>
                <w:szCs w:val="18"/>
                <w:lang w:val="en-GB" w:eastAsia="zh-CN"/>
              </w:rPr>
              <w:t>-CAPC</w:t>
            </w:r>
          </w:p>
        </w:tc>
        <w:tc>
          <w:tcPr>
            <w:tcW w:w="1464" w:type="dxa"/>
            <w:shd w:val="clear" w:color="auto" w:fill="D9E2F3" w:themeFill="accent1" w:themeFillTint="33"/>
          </w:tcPr>
          <w:p w14:paraId="40554241" w14:textId="2106B9F3" w:rsidR="00487789" w:rsidRPr="00295628" w:rsidRDefault="00487789" w:rsidP="00487789">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21DB89A9" w14:textId="77777777" w:rsidR="00487789" w:rsidRPr="00295628" w:rsidRDefault="00487789" w:rsidP="00487789">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E3CEE42" w14:textId="046A422A" w:rsidR="00487789" w:rsidRPr="0081674A" w:rsidRDefault="00487789" w:rsidP="00487789">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rPr>
              <w:t>SRS request</w:t>
            </w:r>
          </w:p>
        </w:tc>
        <w:tc>
          <w:tcPr>
            <w:tcW w:w="1421" w:type="dxa"/>
            <w:shd w:val="clear" w:color="auto" w:fill="E2EFD9" w:themeFill="accent6" w:themeFillTint="33"/>
          </w:tcPr>
          <w:p w14:paraId="028D6054" w14:textId="273F467F"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04B51DDB" w14:textId="572DAF78" w:rsidR="00487789" w:rsidRPr="00A1032D" w:rsidRDefault="00487789" w:rsidP="00487789">
            <w:pPr>
              <w:rPr>
                <w:sz w:val="18"/>
                <w:szCs w:val="18"/>
                <w:lang w:val="en-GB" w:eastAsia="ja-JP"/>
              </w:rPr>
            </w:pPr>
            <w:r w:rsidRPr="00FE7A26">
              <w:rPr>
                <w:sz w:val="18"/>
                <w:szCs w:val="18"/>
                <w:lang w:val="en-GB" w:eastAsia="ja-JP"/>
              </w:rPr>
              <w:t>Same as Rel-18</w:t>
            </w:r>
          </w:p>
        </w:tc>
      </w:tr>
      <w:tr w:rsidR="00487789" w14:paraId="20294600" w14:textId="77777777" w:rsidTr="00D56B90">
        <w:trPr>
          <w:trHeight w:val="977"/>
        </w:trPr>
        <w:tc>
          <w:tcPr>
            <w:tcW w:w="1898" w:type="dxa"/>
            <w:shd w:val="clear" w:color="auto" w:fill="D9E2F3" w:themeFill="accent1" w:themeFillTint="33"/>
          </w:tcPr>
          <w:p w14:paraId="4A062002" w14:textId="77777777" w:rsidR="00487789" w:rsidRPr="0081674A" w:rsidRDefault="00487789" w:rsidP="00487789">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b/>
                <w:bCs/>
                <w:sz w:val="20"/>
                <w:szCs w:val="18"/>
                <w:lang w:val="en-GB" w:eastAsia="zh-CN"/>
              </w:rPr>
              <w:t>Open-loop power control parameter set indication</w:t>
            </w:r>
          </w:p>
        </w:tc>
        <w:tc>
          <w:tcPr>
            <w:tcW w:w="1464" w:type="dxa"/>
            <w:shd w:val="clear" w:color="auto" w:fill="D9E2F3" w:themeFill="accent1" w:themeFillTint="33"/>
          </w:tcPr>
          <w:p w14:paraId="6806D909" w14:textId="25E086C6" w:rsidR="00487789" w:rsidRPr="00295628" w:rsidRDefault="00487789" w:rsidP="00487789">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69C10A6E" w14:textId="77777777" w:rsidR="00487789" w:rsidRPr="00295628" w:rsidRDefault="00487789" w:rsidP="00487789">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2DBA07D6" w14:textId="5E6F3C74" w:rsidR="00487789" w:rsidRPr="0081674A" w:rsidRDefault="00487789" w:rsidP="00487789">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SRS offset indicator</w:t>
            </w:r>
          </w:p>
        </w:tc>
        <w:tc>
          <w:tcPr>
            <w:tcW w:w="1421" w:type="dxa"/>
            <w:shd w:val="clear" w:color="auto" w:fill="E2EFD9" w:themeFill="accent6" w:themeFillTint="33"/>
          </w:tcPr>
          <w:p w14:paraId="54CB6978" w14:textId="41803E4B"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1A99FA6F" w14:textId="0EB17579" w:rsidR="00487789" w:rsidRPr="00A1032D" w:rsidRDefault="00487789" w:rsidP="00487789">
            <w:pPr>
              <w:rPr>
                <w:sz w:val="18"/>
                <w:szCs w:val="18"/>
                <w:lang w:val="en-GB" w:eastAsia="ja-JP"/>
              </w:rPr>
            </w:pPr>
            <w:r w:rsidRPr="00FE7A26">
              <w:rPr>
                <w:sz w:val="18"/>
                <w:szCs w:val="18"/>
                <w:lang w:val="en-GB" w:eastAsia="ja-JP"/>
              </w:rPr>
              <w:t>Same as Rel-18</w:t>
            </w:r>
          </w:p>
        </w:tc>
      </w:tr>
      <w:tr w:rsidR="00487789" w14:paraId="15C8CC2E" w14:textId="77777777" w:rsidTr="00D56B90">
        <w:trPr>
          <w:trHeight w:val="692"/>
        </w:trPr>
        <w:tc>
          <w:tcPr>
            <w:tcW w:w="1898" w:type="dxa"/>
            <w:shd w:val="clear" w:color="auto" w:fill="D9E2F3" w:themeFill="accent1" w:themeFillTint="33"/>
          </w:tcPr>
          <w:p w14:paraId="6A6F2106" w14:textId="77777777" w:rsidR="00487789" w:rsidRPr="0081674A" w:rsidRDefault="00487789" w:rsidP="00487789">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b/>
                <w:bCs/>
                <w:sz w:val="20"/>
                <w:szCs w:val="18"/>
                <w:lang w:val="en-GB" w:eastAsia="zh-CN"/>
              </w:rPr>
              <w:lastRenderedPageBreak/>
              <w:t>Priority indicator</w:t>
            </w:r>
          </w:p>
        </w:tc>
        <w:tc>
          <w:tcPr>
            <w:tcW w:w="1464" w:type="dxa"/>
            <w:shd w:val="clear" w:color="auto" w:fill="D9E2F3" w:themeFill="accent1" w:themeFillTint="33"/>
          </w:tcPr>
          <w:p w14:paraId="4452D7C5" w14:textId="41E547ED" w:rsidR="00487789" w:rsidRPr="00295628" w:rsidRDefault="00487789" w:rsidP="00487789">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392C6C52" w14:textId="77777777" w:rsidR="00487789" w:rsidRPr="00295628" w:rsidRDefault="00487789" w:rsidP="00487789">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84451C3" w14:textId="2BDB9B37" w:rsidR="00487789" w:rsidRPr="0081674A" w:rsidRDefault="00487789" w:rsidP="00487789">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DMRS sequence initialization</w:t>
            </w:r>
          </w:p>
        </w:tc>
        <w:tc>
          <w:tcPr>
            <w:tcW w:w="1421" w:type="dxa"/>
            <w:shd w:val="clear" w:color="auto" w:fill="E2EFD9" w:themeFill="accent6" w:themeFillTint="33"/>
          </w:tcPr>
          <w:p w14:paraId="7001AD15" w14:textId="01146462"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0B59F997" w14:textId="48F4657E" w:rsidR="00487789" w:rsidRPr="00A1032D" w:rsidRDefault="00487789" w:rsidP="00487789">
            <w:pPr>
              <w:rPr>
                <w:sz w:val="18"/>
                <w:szCs w:val="18"/>
                <w:lang w:val="en-GB" w:eastAsia="ja-JP"/>
              </w:rPr>
            </w:pPr>
            <w:r w:rsidRPr="00FE7A26">
              <w:rPr>
                <w:sz w:val="18"/>
                <w:szCs w:val="18"/>
                <w:lang w:val="en-GB" w:eastAsia="ja-JP"/>
              </w:rPr>
              <w:t>Same as Rel-18</w:t>
            </w:r>
          </w:p>
        </w:tc>
      </w:tr>
      <w:tr w:rsidR="00487789" w14:paraId="0BFBF79B" w14:textId="77777777" w:rsidTr="00D56B90">
        <w:trPr>
          <w:trHeight w:val="1248"/>
        </w:trPr>
        <w:tc>
          <w:tcPr>
            <w:tcW w:w="1898" w:type="dxa"/>
            <w:shd w:val="clear" w:color="auto" w:fill="D9E2F3" w:themeFill="accent1" w:themeFillTint="33"/>
          </w:tcPr>
          <w:p w14:paraId="534DCEA3" w14:textId="77777777" w:rsidR="00487789" w:rsidRPr="0081674A" w:rsidRDefault="00487789" w:rsidP="00487789">
            <w:pPr>
              <w:rPr>
                <w:rFonts w:ascii="Times New Roman" w:eastAsiaTheme="minorEastAsia" w:hAnsi="Times New Roman" w:cs="Times New Roman"/>
                <w:b/>
                <w:bCs/>
                <w:sz w:val="20"/>
                <w:szCs w:val="18"/>
                <w:lang w:val="en-GB" w:eastAsia="zh-CN"/>
              </w:rPr>
            </w:pPr>
            <w:r w:rsidRPr="0081674A">
              <w:rPr>
                <w:rFonts w:ascii="Times New Roman" w:eastAsia="DengXian" w:hAnsi="Times New Roman" w:cs="Times New Roman"/>
                <w:b/>
                <w:bCs/>
                <w:sz w:val="20"/>
                <w:szCs w:val="18"/>
                <w:lang w:val="en-GB" w:eastAsia="zh-CN"/>
              </w:rPr>
              <w:t>Minimum applicable scheduling offset indicator</w:t>
            </w:r>
          </w:p>
        </w:tc>
        <w:tc>
          <w:tcPr>
            <w:tcW w:w="1464" w:type="dxa"/>
            <w:shd w:val="clear" w:color="auto" w:fill="D9E2F3" w:themeFill="accent1" w:themeFillTint="33"/>
          </w:tcPr>
          <w:p w14:paraId="6AFD1974" w14:textId="426AC671" w:rsidR="00487789" w:rsidRPr="00295628" w:rsidRDefault="00487789" w:rsidP="00487789">
            <w:pPr>
              <w:rPr>
                <w:sz w:val="18"/>
                <w:szCs w:val="18"/>
                <w:lang w:val="en-GB" w:eastAsia="ja-JP"/>
              </w:rPr>
            </w:pPr>
            <w:r w:rsidRPr="00295628">
              <w:rPr>
                <w:sz w:val="18"/>
                <w:szCs w:val="18"/>
                <w:lang w:val="en-GB" w:eastAsia="ja-JP"/>
              </w:rPr>
              <w:t>Case 2-1</w:t>
            </w:r>
          </w:p>
        </w:tc>
        <w:tc>
          <w:tcPr>
            <w:tcW w:w="1609" w:type="dxa"/>
            <w:shd w:val="clear" w:color="auto" w:fill="D9E2F3" w:themeFill="accent1" w:themeFillTint="33"/>
          </w:tcPr>
          <w:p w14:paraId="0AC679F8" w14:textId="77777777" w:rsidR="00487789" w:rsidRPr="00295628" w:rsidRDefault="00487789" w:rsidP="00487789">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7B41D843" w14:textId="3680B0A5" w:rsidR="00487789" w:rsidRPr="0081674A" w:rsidRDefault="00487789" w:rsidP="00487789">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lang w:eastAsia="zh-CN"/>
              </w:rPr>
              <w:t>Priority indicator</w:t>
            </w:r>
          </w:p>
        </w:tc>
        <w:tc>
          <w:tcPr>
            <w:tcW w:w="1421" w:type="dxa"/>
            <w:shd w:val="clear" w:color="auto" w:fill="E2EFD9" w:themeFill="accent6" w:themeFillTint="33"/>
          </w:tcPr>
          <w:p w14:paraId="281272E2" w14:textId="77DCDF8F"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66CE1B58" w14:textId="62E67800" w:rsidR="00487789" w:rsidRPr="00A1032D" w:rsidRDefault="00487789" w:rsidP="00487789">
            <w:pPr>
              <w:rPr>
                <w:sz w:val="18"/>
                <w:szCs w:val="18"/>
                <w:lang w:val="en-GB" w:eastAsia="ja-JP"/>
              </w:rPr>
            </w:pPr>
            <w:r w:rsidRPr="00FE7A26">
              <w:rPr>
                <w:sz w:val="18"/>
                <w:szCs w:val="18"/>
                <w:lang w:val="en-GB" w:eastAsia="ja-JP"/>
              </w:rPr>
              <w:t>Same as Rel-18</w:t>
            </w:r>
          </w:p>
        </w:tc>
      </w:tr>
      <w:tr w:rsidR="00487789" w14:paraId="1E2B76C9" w14:textId="77777777" w:rsidTr="00D56B90">
        <w:trPr>
          <w:trHeight w:val="707"/>
        </w:trPr>
        <w:tc>
          <w:tcPr>
            <w:tcW w:w="1898" w:type="dxa"/>
            <w:shd w:val="clear" w:color="auto" w:fill="D9E2F3" w:themeFill="accent1" w:themeFillTint="33"/>
          </w:tcPr>
          <w:p w14:paraId="5C56B9B7" w14:textId="77777777" w:rsidR="00487789" w:rsidRPr="0081674A" w:rsidRDefault="00487789" w:rsidP="00487789">
            <w:pPr>
              <w:rPr>
                <w:rFonts w:ascii="Times New Roman" w:eastAsiaTheme="minorEastAsia" w:hAnsi="Times New Roman" w:cs="Times New Roman"/>
                <w:b/>
                <w:bCs/>
                <w:sz w:val="20"/>
                <w:szCs w:val="18"/>
                <w:lang w:val="en-GB" w:eastAsia="zh-CN"/>
              </w:rPr>
            </w:pPr>
            <w:r w:rsidRPr="0081674A">
              <w:rPr>
                <w:rFonts w:ascii="Times New Roman" w:eastAsia="SimSun" w:hAnsi="Times New Roman" w:cs="Times New Roman"/>
                <w:b/>
                <w:bCs/>
                <w:sz w:val="20"/>
                <w:szCs w:val="18"/>
                <w:lang w:val="en-GB" w:eastAsia="zh-CN"/>
              </w:rPr>
              <w:t>SCell dormancy indication</w:t>
            </w:r>
          </w:p>
        </w:tc>
        <w:tc>
          <w:tcPr>
            <w:tcW w:w="1464" w:type="dxa"/>
            <w:shd w:val="clear" w:color="auto" w:fill="D9E2F3" w:themeFill="accent1" w:themeFillTint="33"/>
          </w:tcPr>
          <w:p w14:paraId="061F9B78" w14:textId="5FCCE188" w:rsidR="00487789" w:rsidRPr="00295628" w:rsidRDefault="00487789" w:rsidP="00487789">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059BF2FC" w14:textId="77777777" w:rsidR="00487789" w:rsidRPr="00295628" w:rsidRDefault="00487789" w:rsidP="00487789">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4AC55D5A" w14:textId="301BE858" w:rsidR="00487789" w:rsidRPr="0081674A" w:rsidRDefault="00487789" w:rsidP="00487789">
            <w:pPr>
              <w:rPr>
                <w:rFonts w:ascii="Times New Roman" w:hAnsi="Times New Roman" w:cs="Times New Roman"/>
                <w:b/>
                <w:bCs/>
                <w:sz w:val="20"/>
                <w:szCs w:val="18"/>
                <w:lang w:val="en-GB" w:eastAsia="ja-JP"/>
              </w:rPr>
            </w:pPr>
            <w:proofErr w:type="spellStart"/>
            <w:r w:rsidRPr="0081674A">
              <w:rPr>
                <w:rFonts w:ascii="Times New Roman" w:hAnsi="Times New Roman" w:cs="Times New Roman"/>
                <w:b/>
                <w:bCs/>
                <w:sz w:val="20"/>
                <w:szCs w:val="18"/>
                <w:lang w:eastAsia="zh-CN"/>
              </w:rPr>
              <w:t>ChannelAccess-CPext</w:t>
            </w:r>
            <w:proofErr w:type="spellEnd"/>
          </w:p>
        </w:tc>
        <w:tc>
          <w:tcPr>
            <w:tcW w:w="1421" w:type="dxa"/>
            <w:shd w:val="clear" w:color="auto" w:fill="E2EFD9" w:themeFill="accent6" w:themeFillTint="33"/>
          </w:tcPr>
          <w:p w14:paraId="109B1B31" w14:textId="6C69B43C"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296EE3F2" w14:textId="3E96810D" w:rsidR="00487789" w:rsidRPr="00A1032D" w:rsidRDefault="00487789" w:rsidP="00487789">
            <w:pPr>
              <w:rPr>
                <w:sz w:val="18"/>
                <w:szCs w:val="18"/>
                <w:lang w:val="en-GB" w:eastAsia="ja-JP"/>
              </w:rPr>
            </w:pPr>
            <w:r w:rsidRPr="00FE7A26">
              <w:rPr>
                <w:sz w:val="18"/>
                <w:szCs w:val="18"/>
                <w:lang w:val="en-GB" w:eastAsia="ja-JP"/>
              </w:rPr>
              <w:t>Same as Rel-18</w:t>
            </w:r>
          </w:p>
        </w:tc>
      </w:tr>
      <w:tr w:rsidR="00487789" w14:paraId="35B33686" w14:textId="77777777" w:rsidTr="00D56B90">
        <w:trPr>
          <w:trHeight w:val="1248"/>
        </w:trPr>
        <w:tc>
          <w:tcPr>
            <w:tcW w:w="1898" w:type="dxa"/>
            <w:shd w:val="clear" w:color="auto" w:fill="D9E2F3" w:themeFill="accent1" w:themeFillTint="33"/>
          </w:tcPr>
          <w:p w14:paraId="0478B585" w14:textId="77777777" w:rsidR="00487789" w:rsidRPr="0081674A" w:rsidRDefault="00487789" w:rsidP="00487789">
            <w:pPr>
              <w:rPr>
                <w:rFonts w:ascii="Times New Roman" w:eastAsiaTheme="minorEastAsia" w:hAnsi="Times New Roman" w:cs="Times New Roman"/>
                <w:b/>
                <w:bCs/>
                <w:sz w:val="20"/>
                <w:szCs w:val="18"/>
                <w:lang w:val="en-GB" w:eastAsia="zh-CN"/>
              </w:rPr>
            </w:pPr>
            <w:r w:rsidRPr="0081674A">
              <w:rPr>
                <w:rFonts w:ascii="Times New Roman" w:eastAsiaTheme="minorEastAsia" w:hAnsi="Times New Roman" w:cs="Times New Roman"/>
                <w:b/>
                <w:bCs/>
                <w:sz w:val="20"/>
                <w:szCs w:val="18"/>
                <w:lang w:val="en-GB"/>
              </w:rPr>
              <w:t>PDCCH monitoring adaptation indication)</w:t>
            </w:r>
          </w:p>
        </w:tc>
        <w:tc>
          <w:tcPr>
            <w:tcW w:w="1464" w:type="dxa"/>
            <w:shd w:val="clear" w:color="auto" w:fill="D9E2F3" w:themeFill="accent1" w:themeFillTint="33"/>
          </w:tcPr>
          <w:p w14:paraId="25D86125" w14:textId="7E793B1F" w:rsidR="00487789" w:rsidRPr="00295628" w:rsidRDefault="00487789" w:rsidP="00487789">
            <w:pPr>
              <w:rPr>
                <w:sz w:val="18"/>
                <w:szCs w:val="18"/>
                <w:lang w:val="en-GB" w:eastAsia="ja-JP"/>
              </w:rPr>
            </w:pPr>
            <w:r w:rsidRPr="00295628">
              <w:rPr>
                <w:sz w:val="18"/>
                <w:szCs w:val="18"/>
                <w:lang w:val="en-GB" w:eastAsia="ja-JP"/>
              </w:rPr>
              <w:t>Case 2-3</w:t>
            </w:r>
          </w:p>
        </w:tc>
        <w:tc>
          <w:tcPr>
            <w:tcW w:w="1609" w:type="dxa"/>
            <w:shd w:val="clear" w:color="auto" w:fill="D9E2F3" w:themeFill="accent1" w:themeFillTint="33"/>
          </w:tcPr>
          <w:p w14:paraId="79139A43" w14:textId="77777777" w:rsidR="00487789" w:rsidRPr="00295628" w:rsidRDefault="00487789" w:rsidP="00487789">
            <w:pPr>
              <w:rPr>
                <w:sz w:val="18"/>
                <w:szCs w:val="18"/>
                <w:lang w:val="en-GB" w:eastAsia="ja-JP"/>
              </w:rPr>
            </w:pPr>
            <w:r w:rsidRPr="00295628">
              <w:rPr>
                <w:sz w:val="18"/>
                <w:szCs w:val="18"/>
                <w:lang w:val="en-GB" w:eastAsia="ja-JP"/>
              </w:rPr>
              <w:t>Same as Rel-18</w:t>
            </w:r>
          </w:p>
        </w:tc>
        <w:tc>
          <w:tcPr>
            <w:tcW w:w="1945" w:type="dxa"/>
            <w:shd w:val="clear" w:color="auto" w:fill="E2EFD9" w:themeFill="accent6" w:themeFillTint="33"/>
          </w:tcPr>
          <w:p w14:paraId="0011E3AC" w14:textId="45C5C0CC" w:rsidR="00487789" w:rsidRPr="0081674A" w:rsidRDefault="00487789" w:rsidP="00487789">
            <w:pPr>
              <w:rPr>
                <w:rFonts w:ascii="Times New Roman" w:hAnsi="Times New Roman" w:cs="Times New Roman"/>
                <w:b/>
                <w:bCs/>
                <w:sz w:val="20"/>
                <w:szCs w:val="18"/>
                <w:lang w:val="en-GB" w:eastAsia="ja-JP"/>
              </w:rPr>
            </w:pPr>
            <w:r w:rsidRPr="0081674A">
              <w:rPr>
                <w:rFonts w:ascii="Times New Roman" w:eastAsia="DengXian" w:hAnsi="Times New Roman" w:cs="Times New Roman"/>
                <w:b/>
                <w:bCs/>
                <w:sz w:val="20"/>
                <w:szCs w:val="18"/>
                <w:lang w:eastAsia="zh-CN"/>
              </w:rPr>
              <w:t>Minimum applicable scheduling offset indicator</w:t>
            </w:r>
          </w:p>
        </w:tc>
        <w:tc>
          <w:tcPr>
            <w:tcW w:w="1421" w:type="dxa"/>
            <w:shd w:val="clear" w:color="auto" w:fill="E2EFD9" w:themeFill="accent6" w:themeFillTint="33"/>
          </w:tcPr>
          <w:p w14:paraId="4957DD2E" w14:textId="7CEE64B3"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-1</w:t>
            </w:r>
          </w:p>
        </w:tc>
        <w:tc>
          <w:tcPr>
            <w:tcW w:w="1604" w:type="dxa"/>
            <w:shd w:val="clear" w:color="auto" w:fill="E2EFD9" w:themeFill="accent6" w:themeFillTint="33"/>
          </w:tcPr>
          <w:p w14:paraId="4ACD012F" w14:textId="142D9C34" w:rsidR="00487789" w:rsidRPr="00A1032D" w:rsidRDefault="00487789" w:rsidP="00487789">
            <w:pPr>
              <w:rPr>
                <w:sz w:val="18"/>
                <w:szCs w:val="18"/>
                <w:lang w:val="en-GB" w:eastAsia="ja-JP"/>
              </w:rPr>
            </w:pPr>
            <w:r w:rsidRPr="00A1032D">
              <w:rPr>
                <w:sz w:val="18"/>
                <w:szCs w:val="18"/>
                <w:lang w:val="en-GB" w:eastAsia="ja-JP"/>
              </w:rPr>
              <w:t>Same as Rel-18</w:t>
            </w:r>
          </w:p>
        </w:tc>
      </w:tr>
      <w:tr w:rsidR="00487789" w14:paraId="70AD1F5D" w14:textId="77777777" w:rsidTr="00D56B90">
        <w:trPr>
          <w:trHeight w:val="707"/>
        </w:trPr>
        <w:tc>
          <w:tcPr>
            <w:tcW w:w="1898" w:type="dxa"/>
            <w:shd w:val="clear" w:color="auto" w:fill="D9D9D9" w:themeFill="background1" w:themeFillShade="D9"/>
          </w:tcPr>
          <w:p w14:paraId="373F9357" w14:textId="77777777" w:rsidR="00487789" w:rsidRPr="00295628" w:rsidRDefault="00487789" w:rsidP="00487789">
            <w:pPr>
              <w:rPr>
                <w:rFonts w:ascii="Times New Roman" w:eastAsiaTheme="minorEastAsia" w:hAnsi="Times New Roman" w:cs="Times New Roman"/>
                <w:szCs w:val="20"/>
                <w:lang w:val="en-GB" w:eastAsia="zh-CN"/>
              </w:rPr>
            </w:pPr>
          </w:p>
        </w:tc>
        <w:tc>
          <w:tcPr>
            <w:tcW w:w="1464" w:type="dxa"/>
            <w:shd w:val="clear" w:color="auto" w:fill="D9D9D9" w:themeFill="background1" w:themeFillShade="D9"/>
          </w:tcPr>
          <w:p w14:paraId="1D043039" w14:textId="77777777" w:rsidR="00487789" w:rsidRPr="00295628" w:rsidRDefault="00487789" w:rsidP="00487789">
            <w:pPr>
              <w:rPr>
                <w:sz w:val="18"/>
                <w:szCs w:val="18"/>
                <w:lang w:val="en-GB" w:eastAsia="ja-JP"/>
              </w:rPr>
            </w:pPr>
          </w:p>
        </w:tc>
        <w:tc>
          <w:tcPr>
            <w:tcW w:w="1609" w:type="dxa"/>
            <w:shd w:val="clear" w:color="auto" w:fill="D9D9D9" w:themeFill="background1" w:themeFillShade="D9"/>
          </w:tcPr>
          <w:p w14:paraId="44BAB65A" w14:textId="77777777" w:rsidR="00487789" w:rsidRPr="00295628" w:rsidRDefault="00487789" w:rsidP="00487789">
            <w:pPr>
              <w:rPr>
                <w:sz w:val="18"/>
                <w:szCs w:val="18"/>
                <w:lang w:val="en-GB" w:eastAsia="ja-JP"/>
              </w:rPr>
            </w:pPr>
          </w:p>
        </w:tc>
        <w:tc>
          <w:tcPr>
            <w:tcW w:w="1945" w:type="dxa"/>
            <w:shd w:val="clear" w:color="auto" w:fill="E2EFD9" w:themeFill="accent6" w:themeFillTint="33"/>
          </w:tcPr>
          <w:p w14:paraId="49F264A6" w14:textId="19403FAC" w:rsidR="00487789" w:rsidRPr="0081674A" w:rsidRDefault="00487789" w:rsidP="00487789">
            <w:pPr>
              <w:rPr>
                <w:rFonts w:ascii="Times New Roman" w:hAnsi="Times New Roman" w:cs="Times New Roman"/>
                <w:b/>
                <w:bCs/>
                <w:sz w:val="20"/>
                <w:szCs w:val="18"/>
                <w:lang w:val="en-GB" w:eastAsia="ja-JP"/>
              </w:rPr>
            </w:pPr>
            <w:r w:rsidRPr="0081674A">
              <w:rPr>
                <w:rFonts w:ascii="Times New Roman" w:eastAsia="SimSun" w:hAnsi="Times New Roman" w:cs="Times New Roman"/>
                <w:b/>
                <w:bCs/>
                <w:sz w:val="20"/>
                <w:szCs w:val="18"/>
                <w:lang w:eastAsia="zh-CN"/>
              </w:rPr>
              <w:t>SCell dormancy indication</w:t>
            </w:r>
          </w:p>
        </w:tc>
        <w:tc>
          <w:tcPr>
            <w:tcW w:w="1421" w:type="dxa"/>
            <w:shd w:val="clear" w:color="auto" w:fill="E2EFD9" w:themeFill="accent6" w:themeFillTint="33"/>
          </w:tcPr>
          <w:p w14:paraId="730C18DB" w14:textId="33FC576C"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3222809F" w14:textId="203EA17D" w:rsidR="00487789" w:rsidRPr="00A1032D" w:rsidRDefault="00487789" w:rsidP="00487789">
            <w:pPr>
              <w:rPr>
                <w:sz w:val="18"/>
                <w:szCs w:val="18"/>
                <w:lang w:val="en-GB" w:eastAsia="ja-JP"/>
              </w:rPr>
            </w:pPr>
            <w:r w:rsidRPr="00FE7A26">
              <w:rPr>
                <w:sz w:val="18"/>
                <w:szCs w:val="18"/>
                <w:lang w:val="en-GB" w:eastAsia="ja-JP"/>
              </w:rPr>
              <w:t>Same as Rel-18</w:t>
            </w:r>
          </w:p>
        </w:tc>
      </w:tr>
      <w:tr w:rsidR="00487789" w14:paraId="4A9519A6" w14:textId="77777777" w:rsidTr="00AE2B00">
        <w:trPr>
          <w:trHeight w:val="864"/>
        </w:trPr>
        <w:tc>
          <w:tcPr>
            <w:tcW w:w="1898" w:type="dxa"/>
            <w:shd w:val="clear" w:color="auto" w:fill="D9D9D9" w:themeFill="background1" w:themeFillShade="D9"/>
          </w:tcPr>
          <w:p w14:paraId="3C991731" w14:textId="77777777" w:rsidR="00487789" w:rsidRPr="00295628" w:rsidRDefault="00487789" w:rsidP="00487789">
            <w:pPr>
              <w:rPr>
                <w:rFonts w:ascii="Times New Roman" w:eastAsiaTheme="minorEastAsia" w:hAnsi="Times New Roman" w:cs="Times New Roman"/>
                <w:szCs w:val="20"/>
                <w:lang w:val="en-GB" w:eastAsia="zh-CN"/>
              </w:rPr>
            </w:pPr>
          </w:p>
        </w:tc>
        <w:tc>
          <w:tcPr>
            <w:tcW w:w="1464" w:type="dxa"/>
            <w:shd w:val="clear" w:color="auto" w:fill="D9D9D9" w:themeFill="background1" w:themeFillShade="D9"/>
          </w:tcPr>
          <w:p w14:paraId="581B7590" w14:textId="77777777" w:rsidR="00487789" w:rsidRPr="00295628" w:rsidRDefault="00487789" w:rsidP="00487789">
            <w:pPr>
              <w:rPr>
                <w:sz w:val="18"/>
                <w:szCs w:val="18"/>
                <w:lang w:val="en-GB" w:eastAsia="ja-JP"/>
              </w:rPr>
            </w:pPr>
          </w:p>
        </w:tc>
        <w:tc>
          <w:tcPr>
            <w:tcW w:w="1609" w:type="dxa"/>
            <w:shd w:val="clear" w:color="auto" w:fill="D9D9D9" w:themeFill="background1" w:themeFillShade="D9"/>
          </w:tcPr>
          <w:p w14:paraId="3079E915" w14:textId="77777777" w:rsidR="00487789" w:rsidRPr="00295628" w:rsidRDefault="00487789" w:rsidP="00487789">
            <w:pPr>
              <w:rPr>
                <w:sz w:val="18"/>
                <w:szCs w:val="18"/>
                <w:lang w:val="en-GB" w:eastAsia="ja-JP"/>
              </w:rPr>
            </w:pPr>
          </w:p>
        </w:tc>
        <w:tc>
          <w:tcPr>
            <w:tcW w:w="1945" w:type="dxa"/>
            <w:shd w:val="clear" w:color="auto" w:fill="E2EFD9" w:themeFill="accent6" w:themeFillTint="33"/>
          </w:tcPr>
          <w:p w14:paraId="4FEFA751" w14:textId="5A72A2AA" w:rsidR="00487789" w:rsidRPr="0081674A" w:rsidRDefault="00487789" w:rsidP="00487789">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rPr>
              <w:t>PDCCH monitoring adaptation indication</w:t>
            </w:r>
          </w:p>
        </w:tc>
        <w:tc>
          <w:tcPr>
            <w:tcW w:w="1421" w:type="dxa"/>
            <w:shd w:val="clear" w:color="auto" w:fill="E2EFD9" w:themeFill="accent6" w:themeFillTint="33"/>
          </w:tcPr>
          <w:p w14:paraId="37F29C5A" w14:textId="72B2995B"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7164FEEF" w14:textId="1DC605F7" w:rsidR="00487789" w:rsidRPr="00A1032D" w:rsidRDefault="00487789" w:rsidP="00487789">
            <w:pPr>
              <w:rPr>
                <w:sz w:val="18"/>
                <w:szCs w:val="18"/>
                <w:lang w:val="en-GB" w:eastAsia="ja-JP"/>
              </w:rPr>
            </w:pPr>
            <w:r w:rsidRPr="00FE7A26">
              <w:rPr>
                <w:sz w:val="18"/>
                <w:szCs w:val="18"/>
                <w:lang w:val="en-GB" w:eastAsia="ja-JP"/>
              </w:rPr>
              <w:t>Same as Rel-18</w:t>
            </w:r>
          </w:p>
        </w:tc>
      </w:tr>
      <w:tr w:rsidR="00487789" w14:paraId="56173E78" w14:textId="77777777" w:rsidTr="00D56B90">
        <w:trPr>
          <w:trHeight w:val="692"/>
        </w:trPr>
        <w:tc>
          <w:tcPr>
            <w:tcW w:w="1898" w:type="dxa"/>
            <w:shd w:val="clear" w:color="auto" w:fill="D9D9D9" w:themeFill="background1" w:themeFillShade="D9"/>
          </w:tcPr>
          <w:p w14:paraId="5505D4D6" w14:textId="77777777" w:rsidR="00487789" w:rsidRPr="00295628" w:rsidRDefault="00487789" w:rsidP="00487789">
            <w:pPr>
              <w:rPr>
                <w:rFonts w:ascii="Times New Roman" w:eastAsiaTheme="minorEastAsia" w:hAnsi="Times New Roman" w:cs="Times New Roman"/>
                <w:szCs w:val="20"/>
                <w:lang w:val="en-GB" w:eastAsia="zh-CN"/>
              </w:rPr>
            </w:pPr>
          </w:p>
        </w:tc>
        <w:tc>
          <w:tcPr>
            <w:tcW w:w="1464" w:type="dxa"/>
            <w:shd w:val="clear" w:color="auto" w:fill="D9D9D9" w:themeFill="background1" w:themeFillShade="D9"/>
          </w:tcPr>
          <w:p w14:paraId="5BC30648" w14:textId="77777777" w:rsidR="00487789" w:rsidRPr="00295628" w:rsidRDefault="00487789" w:rsidP="00487789">
            <w:pPr>
              <w:rPr>
                <w:sz w:val="18"/>
                <w:szCs w:val="18"/>
                <w:lang w:val="en-GB" w:eastAsia="ja-JP"/>
              </w:rPr>
            </w:pPr>
          </w:p>
        </w:tc>
        <w:tc>
          <w:tcPr>
            <w:tcW w:w="1609" w:type="dxa"/>
            <w:shd w:val="clear" w:color="auto" w:fill="D9D9D9" w:themeFill="background1" w:themeFillShade="D9"/>
          </w:tcPr>
          <w:p w14:paraId="63D4F19D" w14:textId="77777777" w:rsidR="00487789" w:rsidRPr="00295628" w:rsidRDefault="00487789" w:rsidP="00487789">
            <w:pPr>
              <w:rPr>
                <w:sz w:val="18"/>
                <w:szCs w:val="18"/>
                <w:lang w:val="en-GB" w:eastAsia="ja-JP"/>
              </w:rPr>
            </w:pPr>
          </w:p>
        </w:tc>
        <w:tc>
          <w:tcPr>
            <w:tcW w:w="1945" w:type="dxa"/>
            <w:shd w:val="clear" w:color="auto" w:fill="E2EFD9" w:themeFill="accent6" w:themeFillTint="33"/>
          </w:tcPr>
          <w:p w14:paraId="7B45FEBB" w14:textId="0629BDA5" w:rsidR="00487789" w:rsidRPr="0081674A" w:rsidRDefault="00487789" w:rsidP="00487789">
            <w:pPr>
              <w:rPr>
                <w:rFonts w:ascii="Times New Roman" w:hAnsi="Times New Roman" w:cs="Times New Roman"/>
                <w:b/>
                <w:bCs/>
                <w:sz w:val="20"/>
                <w:szCs w:val="18"/>
                <w:lang w:val="en-GB" w:eastAsia="ja-JP"/>
              </w:rPr>
            </w:pPr>
            <w:r w:rsidRPr="0081674A">
              <w:rPr>
                <w:rFonts w:ascii="Times New Roman" w:hAnsi="Times New Roman" w:cs="Times New Roman"/>
                <w:b/>
                <w:bCs/>
                <w:sz w:val="20"/>
                <w:szCs w:val="18"/>
              </w:rPr>
              <w:t>PUCCH Cell indicator</w:t>
            </w:r>
          </w:p>
        </w:tc>
        <w:tc>
          <w:tcPr>
            <w:tcW w:w="1421" w:type="dxa"/>
            <w:shd w:val="clear" w:color="auto" w:fill="E2EFD9" w:themeFill="accent6" w:themeFillTint="33"/>
          </w:tcPr>
          <w:p w14:paraId="474A3EF3" w14:textId="494CBA91" w:rsidR="00487789" w:rsidRPr="00A1032D" w:rsidRDefault="00487789" w:rsidP="00487789">
            <w:pPr>
              <w:rPr>
                <w:sz w:val="18"/>
                <w:szCs w:val="18"/>
                <w:lang w:val="en-GB" w:eastAsia="ja-JP"/>
              </w:rPr>
            </w:pPr>
            <w:r w:rsidRPr="00A1032D">
              <w:rPr>
                <w:sz w:val="18"/>
                <w:szCs w:val="18"/>
                <w:lang w:val="en-GB" w:eastAsia="ja-JP"/>
              </w:rPr>
              <w:t>Case 2</w:t>
            </w:r>
            <w:r>
              <w:rPr>
                <w:sz w:val="18"/>
                <w:szCs w:val="18"/>
                <w:lang w:val="en-GB" w:eastAsia="ja-JP"/>
              </w:rPr>
              <w:t>-3</w:t>
            </w:r>
          </w:p>
        </w:tc>
        <w:tc>
          <w:tcPr>
            <w:tcW w:w="1604" w:type="dxa"/>
            <w:shd w:val="clear" w:color="auto" w:fill="E2EFD9" w:themeFill="accent6" w:themeFillTint="33"/>
          </w:tcPr>
          <w:p w14:paraId="065DC33A" w14:textId="0D0C75AA" w:rsidR="00487789" w:rsidRPr="00A1032D" w:rsidRDefault="00487789" w:rsidP="00487789">
            <w:pPr>
              <w:rPr>
                <w:sz w:val="18"/>
                <w:szCs w:val="18"/>
                <w:lang w:val="en-GB" w:eastAsia="ja-JP"/>
              </w:rPr>
            </w:pPr>
            <w:r w:rsidRPr="00A1032D">
              <w:rPr>
                <w:sz w:val="18"/>
                <w:szCs w:val="18"/>
                <w:lang w:val="en-GB" w:eastAsia="ja-JP"/>
              </w:rPr>
              <w:t>Same as Rel-18</w:t>
            </w:r>
          </w:p>
        </w:tc>
      </w:tr>
    </w:tbl>
    <w:p w14:paraId="54C4567D" w14:textId="77777777" w:rsidR="002C6A5B" w:rsidRDefault="002C6A5B" w:rsidP="002C6A5B">
      <w:pPr>
        <w:rPr>
          <w:lang w:val="en-GB" w:eastAsia="ja-JP"/>
        </w:rPr>
      </w:pPr>
    </w:p>
    <w:p w14:paraId="0BA235F6" w14:textId="77777777" w:rsidR="002C6A5B" w:rsidRDefault="002C6A5B" w:rsidP="002C6A5B">
      <w:pPr>
        <w:rPr>
          <w:lang w:eastAsia="en-GB"/>
        </w:rPr>
      </w:pPr>
    </w:p>
    <w:p w14:paraId="11FCD7D4" w14:textId="72B54620" w:rsidR="00301FDD" w:rsidRDefault="00301FDD" w:rsidP="00301FDD">
      <w:pPr>
        <w:pStyle w:val="Heading3"/>
        <w:rPr>
          <w:rFonts w:cs="Arial"/>
          <w:b/>
          <w:bCs/>
          <w:u w:val="single"/>
          <w:lang w:eastAsia="zh-CN"/>
        </w:rPr>
      </w:pPr>
      <w:r>
        <w:rPr>
          <w:rFonts w:eastAsiaTheme="minorHAnsi"/>
        </w:rPr>
        <w:t>2.2.3</w:t>
      </w:r>
      <w:r>
        <w:rPr>
          <w:rFonts w:eastAsiaTheme="minorHAnsi"/>
        </w:rPr>
        <w:tab/>
      </w:r>
      <w:r w:rsidR="00AF3F82">
        <w:rPr>
          <w:rFonts w:eastAsiaTheme="minorHAnsi"/>
        </w:rPr>
        <w:t>HARQ-ACK procedures</w:t>
      </w:r>
    </w:p>
    <w:p w14:paraId="15F675F2" w14:textId="782F9247" w:rsidR="00F438EE" w:rsidRDefault="00F438EE" w:rsidP="00F438EE">
      <w:pPr>
        <w:rPr>
          <w:lang w:val="en-GB" w:eastAsia="ja-JP"/>
        </w:rPr>
      </w:pPr>
      <w:r>
        <w:rPr>
          <w:lang w:val="en-GB" w:eastAsia="ja-JP"/>
        </w:rPr>
        <w:t>Regarding the HARQ-ACK codebook procedures for the enhanced DCI format 0_3/1_3, our view is that with minor changes in the current specification, a proper operation can be achieved</w:t>
      </w:r>
      <w:r w:rsidR="001C539E">
        <w:rPr>
          <w:lang w:val="en-GB" w:eastAsia="ja-JP"/>
        </w:rPr>
        <w:t xml:space="preserve"> as we explain below:</w:t>
      </w:r>
    </w:p>
    <w:p w14:paraId="2B1787AD" w14:textId="7AB8EBD6" w:rsidR="00F438EE" w:rsidRDefault="00F438EE" w:rsidP="00F438EE">
      <w:pPr>
        <w:rPr>
          <w:lang w:val="en-GB" w:eastAsia="ja-JP"/>
        </w:rPr>
      </w:pPr>
      <w:r w:rsidRPr="0000011D">
        <w:rPr>
          <w:u w:val="single"/>
          <w:lang w:val="en-GB" w:eastAsia="ja-JP"/>
        </w:rPr>
        <w:t>With respect to the timing of the HARQ-ACK feedback transmission</w:t>
      </w:r>
      <w:r>
        <w:rPr>
          <w:lang w:val="en-GB" w:eastAsia="ja-JP"/>
        </w:rPr>
        <w:t xml:space="preserve">, the existing rules for DCI 1_3 can be applied where the timing is determined based on the </w:t>
      </w:r>
      <w:r w:rsidR="00CC6057">
        <w:rPr>
          <w:lang w:val="en-GB" w:eastAsia="ja-JP"/>
        </w:rPr>
        <w:t xml:space="preserve">reference </w:t>
      </w:r>
      <w:r>
        <w:rPr>
          <w:lang w:val="en-GB" w:eastAsia="ja-JP"/>
        </w:rPr>
        <w:t xml:space="preserve">PDSCH </w:t>
      </w:r>
      <w:r w:rsidR="00256D55">
        <w:rPr>
          <w:lang w:val="en-GB" w:eastAsia="ja-JP"/>
        </w:rPr>
        <w:t>being the</w:t>
      </w:r>
      <w:r w:rsidR="00CC6057">
        <w:rPr>
          <w:lang w:val="en-GB" w:eastAsia="ja-JP"/>
        </w:rPr>
        <w:t xml:space="preserve"> scheduled PDSCH </w:t>
      </w:r>
      <w:r w:rsidR="00256D55">
        <w:rPr>
          <w:lang w:val="en-GB" w:eastAsia="ja-JP"/>
        </w:rPr>
        <w:t xml:space="preserve">that </w:t>
      </w:r>
      <w:r>
        <w:rPr>
          <w:lang w:val="en-GB" w:eastAsia="ja-JP"/>
        </w:rPr>
        <w:t>ends last. Th</w:t>
      </w:r>
      <w:r w:rsidR="00E57D31">
        <w:rPr>
          <w:lang w:val="en-GB" w:eastAsia="ja-JP"/>
        </w:rPr>
        <w:t>e same rule for determining the reference PDSCH can be applied when</w:t>
      </w:r>
      <w:r>
        <w:rPr>
          <w:lang w:val="en-GB" w:eastAsia="ja-JP"/>
        </w:rPr>
        <w:t xml:space="preserve"> multiple PDSCHs scheduled by a DCI 1_3 on a serving cell. Hence, no change is needed.</w:t>
      </w:r>
    </w:p>
    <w:p w14:paraId="40BCCB9E" w14:textId="55F2BFC2" w:rsidR="00F438EE" w:rsidRDefault="00F438EE" w:rsidP="00F438EE">
      <w:pPr>
        <w:rPr>
          <w:lang w:val="en-GB" w:eastAsia="ja-JP"/>
        </w:rPr>
      </w:pPr>
      <w:r w:rsidRPr="0000011D">
        <w:rPr>
          <w:u w:val="single"/>
          <w:lang w:val="en-GB" w:eastAsia="ja-JP"/>
        </w:rPr>
        <w:t>With respect to the Type-1 HARQ-ACK codebook construction</w:t>
      </w:r>
      <w:r>
        <w:rPr>
          <w:lang w:val="en-GB" w:eastAsia="ja-JP"/>
        </w:rPr>
        <w:t>, our understanding is that the exiting specification for generation of Type 1 is already compatible if multi</w:t>
      </w:r>
      <w:r w:rsidR="00614E55">
        <w:rPr>
          <w:lang w:val="en-GB" w:eastAsia="ja-JP"/>
        </w:rPr>
        <w:t>-</w:t>
      </w:r>
      <w:r>
        <w:rPr>
          <w:lang w:val="en-GB" w:eastAsia="ja-JP"/>
        </w:rPr>
        <w:t>PDSCH TDRA</w:t>
      </w:r>
      <w:r w:rsidR="00C672A6">
        <w:rPr>
          <w:lang w:val="en-GB" w:eastAsia="ja-JP"/>
        </w:rPr>
        <w:t xml:space="preserve"> with multiple SLIVs per </w:t>
      </w:r>
      <w:r w:rsidR="00491A60">
        <w:rPr>
          <w:lang w:val="en-GB" w:eastAsia="ja-JP"/>
        </w:rPr>
        <w:t>row of the TDR</w:t>
      </w:r>
      <w:r w:rsidR="006949C8">
        <w:rPr>
          <w:lang w:val="en-GB" w:eastAsia="ja-JP"/>
        </w:rPr>
        <w:t>A</w:t>
      </w:r>
      <w:r w:rsidR="00491A60">
        <w:rPr>
          <w:lang w:val="en-GB" w:eastAsia="ja-JP"/>
        </w:rPr>
        <w:t xml:space="preserve"> table</w:t>
      </w:r>
      <w:r>
        <w:rPr>
          <w:lang w:val="en-GB" w:eastAsia="ja-JP"/>
        </w:rPr>
        <w:t xml:space="preserve"> is used by a scheduling DCI. Since configuration of multi</w:t>
      </w:r>
      <w:r w:rsidR="00614E55">
        <w:rPr>
          <w:lang w:val="en-GB" w:eastAsia="ja-JP"/>
        </w:rPr>
        <w:t>-</w:t>
      </w:r>
      <w:r>
        <w:rPr>
          <w:lang w:val="en-GB" w:eastAsia="ja-JP"/>
        </w:rPr>
        <w:t>PDSCH TDRA for the enhanced DCI 1_3 is the main</w:t>
      </w:r>
      <w:r w:rsidR="00CF79B9">
        <w:rPr>
          <w:lang w:val="en-GB" w:eastAsia="ja-JP"/>
        </w:rPr>
        <w:t xml:space="preserve"> </w:t>
      </w:r>
      <w:r w:rsidR="00E94596">
        <w:rPr>
          <w:lang w:val="en-GB" w:eastAsia="ja-JP"/>
        </w:rPr>
        <w:t>differ</w:t>
      </w:r>
      <w:r w:rsidR="00CD4024">
        <w:rPr>
          <w:lang w:val="en-GB" w:eastAsia="ja-JP"/>
        </w:rPr>
        <w:t>entia</w:t>
      </w:r>
      <w:r w:rsidR="00477197">
        <w:rPr>
          <w:lang w:val="en-GB" w:eastAsia="ja-JP"/>
        </w:rPr>
        <w:t>tor</w:t>
      </w:r>
      <w:r>
        <w:rPr>
          <w:lang w:val="en-GB" w:eastAsia="ja-JP"/>
        </w:rPr>
        <w:t xml:space="preserve"> as compared to the legacy, at least at this stage it is not clear to us if any enhancement is needed.</w:t>
      </w:r>
    </w:p>
    <w:p w14:paraId="25DC4916" w14:textId="219F84B8" w:rsidR="00F438EE" w:rsidRDefault="00F438EE" w:rsidP="00F438EE">
      <w:pPr>
        <w:rPr>
          <w:lang w:val="en-GB" w:eastAsia="ja-JP"/>
        </w:rPr>
      </w:pPr>
      <w:r w:rsidRPr="0000011D">
        <w:rPr>
          <w:u w:val="single"/>
          <w:lang w:val="en-GB" w:eastAsia="ja-JP"/>
        </w:rPr>
        <w:t>With respect to the Type-3 HARQ-ACK codebook construction</w:t>
      </w:r>
      <w:r>
        <w:rPr>
          <w:lang w:val="en-GB" w:eastAsia="ja-JP"/>
        </w:rPr>
        <w:t>, since the codebook is based on HARQ process IDs and configured scheduled cells, the enhanced DCI 1_3 does not change the codebook construction. The reason is that when a scheduled P</w:t>
      </w:r>
      <w:r w:rsidR="009951A8">
        <w:rPr>
          <w:lang w:val="en-GB" w:eastAsia="ja-JP"/>
        </w:rPr>
        <w:t>D</w:t>
      </w:r>
      <w:r>
        <w:rPr>
          <w:lang w:val="en-GB" w:eastAsia="ja-JP"/>
        </w:rPr>
        <w:t xml:space="preserve">SCH on a scheduled cell is extended to multiple PDSCHs by </w:t>
      </w:r>
      <w:r w:rsidR="009951A8">
        <w:rPr>
          <w:lang w:val="en-GB" w:eastAsia="ja-JP"/>
        </w:rPr>
        <w:t>an</w:t>
      </w:r>
      <w:r>
        <w:rPr>
          <w:lang w:val="en-GB" w:eastAsia="ja-JP"/>
        </w:rPr>
        <w:t xml:space="preserve"> enhanced DCI 1_3, still each PDSCH is associated to</w:t>
      </w:r>
      <w:r w:rsidR="009951A8">
        <w:rPr>
          <w:lang w:val="en-GB" w:eastAsia="ja-JP"/>
        </w:rPr>
        <w:t xml:space="preserve"> </w:t>
      </w:r>
      <w:r>
        <w:rPr>
          <w:lang w:val="en-GB" w:eastAsia="ja-JP"/>
        </w:rPr>
        <w:t>a HARQ process ID and a cell index. Therefore at least at this stage it is not clear to us if any enhancement is needed.</w:t>
      </w:r>
    </w:p>
    <w:p w14:paraId="0EEC9EEC" w14:textId="77777777" w:rsidR="00F438EE" w:rsidRDefault="00F438EE" w:rsidP="00F438EE">
      <w:pPr>
        <w:rPr>
          <w:lang w:val="en-GB" w:eastAsia="ja-JP"/>
        </w:rPr>
      </w:pPr>
      <w:r w:rsidRPr="0000011D">
        <w:rPr>
          <w:u w:val="single"/>
          <w:lang w:val="en-GB" w:eastAsia="ja-JP"/>
        </w:rPr>
        <w:t>With respect to Type 2 HARQ-ACK codebook</w:t>
      </w:r>
      <w:r>
        <w:rPr>
          <w:lang w:val="en-GB" w:eastAsia="ja-JP"/>
        </w:rPr>
        <w:t>, in our view we can simply combine the procedures used for 2</w:t>
      </w:r>
      <w:r w:rsidRPr="00AC2393">
        <w:rPr>
          <w:vertAlign w:val="superscript"/>
          <w:lang w:val="en-GB" w:eastAsia="ja-JP"/>
        </w:rPr>
        <w:t>nd</w:t>
      </w:r>
      <w:r>
        <w:rPr>
          <w:lang w:val="en-GB" w:eastAsia="ja-JP"/>
        </w:rPr>
        <w:t xml:space="preserve"> sub-code book generation for multi-PDSCHs scheduling on a cell by a DCI 1_1 and multi-PDSCHs scheduling on multiple cells by a DCI 1_3 in one procedure to generate a 2</w:t>
      </w:r>
      <w:r w:rsidRPr="00AC2393">
        <w:rPr>
          <w:vertAlign w:val="superscript"/>
          <w:lang w:val="en-GB" w:eastAsia="ja-JP"/>
        </w:rPr>
        <w:t>nd</w:t>
      </w:r>
      <w:r>
        <w:rPr>
          <w:lang w:val="en-GB" w:eastAsia="ja-JP"/>
        </w:rPr>
        <w:t xml:space="preserve"> sub-code book that includes the HARQ-ACK information of the PDSCHs scheduled by a DCI 1_3 that can include multiple PDSCHs on a scheduled cell.</w:t>
      </w:r>
    </w:p>
    <w:p w14:paraId="2699739E" w14:textId="77777777" w:rsidR="00F438EE" w:rsidRDefault="00F438EE" w:rsidP="00F438EE">
      <w:pPr>
        <w:rPr>
          <w:lang w:val="en-GB" w:eastAsia="ja-JP"/>
        </w:rPr>
      </w:pPr>
      <w:r>
        <w:rPr>
          <w:lang w:val="en-GB" w:eastAsia="ja-JP"/>
        </w:rPr>
        <w:t>In the following, we explain how the combining should be done.</w:t>
      </w:r>
    </w:p>
    <w:p w14:paraId="67F52A7F" w14:textId="77777777" w:rsidR="00F438EE" w:rsidRDefault="00F438EE" w:rsidP="00F438EE">
      <w:pPr>
        <w:rPr>
          <w:lang w:val="en-GB" w:eastAsia="ja-JP"/>
        </w:rPr>
      </w:pPr>
      <w:r>
        <w:rPr>
          <w:lang w:val="en-GB" w:eastAsia="ja-JP"/>
        </w:rPr>
        <w:lastRenderedPageBreak/>
        <w:t>Firstly, in existing specifications, if the UE detects multi-PDSCHs across serving cells scheduled by a DCI 1_3, the HARQ-ACK codebook is constituted by 2 sub-codebooks where the second sub-code book includes the HARQ-ACK information of any multi-PDSCHs across serving cells scheduled by a DCI 1_3.</w:t>
      </w:r>
    </w:p>
    <w:p w14:paraId="436C2985" w14:textId="77777777" w:rsidR="00F438EE" w:rsidRDefault="00F438EE" w:rsidP="00F438EE">
      <w:pPr>
        <w:rPr>
          <w:rFonts w:cs="Arial"/>
          <w:szCs w:val="20"/>
        </w:rPr>
      </w:pPr>
      <w:r>
        <w:rPr>
          <w:lang w:val="en-GB" w:eastAsia="ja-JP"/>
        </w:rPr>
        <w:t>Additionally, in existing specifications, if the UE detects a multi-PDSCHs on a serving cell scheduled by a DCI format 1_1, the HARQ-ACK codebook is constituted by 2 sub-codebooks where the second sub-code book includes the HARQ-ACK information of any multi-PDSCHs on a serving cell scheduled by a DCI format 1_1. For construction of the second sub-codebook, for any DCI detected at monitoring occasion m for serving cell c, max(</w:t>
      </w:r>
      <w:r>
        <w:rPr>
          <w:rFonts w:ascii="Cambria Math" w:hAnsi="Cambria Math" w:cs="Cambria Math"/>
        </w:rPr>
        <w:t>𝑁</w:t>
      </w:r>
      <w:proofErr w:type="spellStart"/>
      <w:proofErr w:type="gramStart"/>
      <w:r>
        <w:rPr>
          <w:sz w:val="14"/>
          <w:szCs w:val="14"/>
        </w:rPr>
        <w:t>PDSCH,c</w:t>
      </w:r>
      <w:proofErr w:type="spellEnd"/>
      <w:proofErr w:type="gramEnd"/>
      <w:r>
        <w:rPr>
          <w:rFonts w:cs="Arial"/>
          <w:szCs w:val="20"/>
        </w:rPr>
        <w:t xml:space="preserve">) HARQ-ACK information bits are considered where </w:t>
      </w:r>
      <w:r>
        <w:rPr>
          <w:lang w:val="en-GB" w:eastAsia="ja-JP"/>
        </w:rPr>
        <w:t>max(</w:t>
      </w:r>
      <w:r>
        <w:rPr>
          <w:rFonts w:ascii="Cambria Math" w:hAnsi="Cambria Math" w:cs="Cambria Math"/>
        </w:rPr>
        <w:t>𝑁</w:t>
      </w:r>
      <w:proofErr w:type="spellStart"/>
      <w:r>
        <w:rPr>
          <w:sz w:val="14"/>
          <w:szCs w:val="14"/>
        </w:rPr>
        <w:t>PDSCH,c</w:t>
      </w:r>
      <w:proofErr w:type="spellEnd"/>
      <w:r>
        <w:rPr>
          <w:rFonts w:cs="Arial"/>
          <w:szCs w:val="20"/>
        </w:rPr>
        <w:t>) is</w:t>
      </w:r>
      <w:r w:rsidRPr="0022049F">
        <w:rPr>
          <w:rFonts w:cs="Arial"/>
          <w:szCs w:val="20"/>
        </w:rPr>
        <w:t xml:space="preserve"> the maximum number of SLIVs amongst all rows of the TDRA table configured by</w:t>
      </w:r>
      <w:r>
        <w:rPr>
          <w:rFonts w:ascii="Times New Roman" w:hAnsi="Times New Roman" w:cs="Times New Roman"/>
          <w:szCs w:val="20"/>
        </w:rPr>
        <w:t xml:space="preserve"> </w:t>
      </w:r>
      <w:proofErr w:type="spellStart"/>
      <w:r>
        <w:rPr>
          <w:rFonts w:ascii="Times New Roman" w:hAnsi="Times New Roman" w:cs="Times New Roman"/>
          <w:i/>
          <w:iCs/>
          <w:szCs w:val="20"/>
        </w:rPr>
        <w:t>pdsch-TimeDomainAllocationListForMultiPDSCH</w:t>
      </w:r>
      <w:proofErr w:type="spellEnd"/>
      <w:r>
        <w:rPr>
          <w:rFonts w:ascii="Times New Roman" w:hAnsi="Times New Roman" w:cs="Times New Roman"/>
          <w:szCs w:val="20"/>
        </w:rPr>
        <w:t xml:space="preserve"> </w:t>
      </w:r>
      <w:r w:rsidRPr="0022049F">
        <w:rPr>
          <w:rFonts w:cs="Arial"/>
          <w:szCs w:val="20"/>
        </w:rPr>
        <w:t>for the serving cell c.</w:t>
      </w:r>
      <w:r>
        <w:rPr>
          <w:rFonts w:cs="Arial"/>
          <w:szCs w:val="20"/>
        </w:rPr>
        <w:t xml:space="preserve"> If the scheduled PDSCHs are less than the maximum value, UE generates NACK instead. </w:t>
      </w:r>
      <w:r w:rsidRPr="0022049F">
        <w:rPr>
          <w:rFonts w:cs="Arial"/>
          <w:szCs w:val="20"/>
        </w:rPr>
        <w:t xml:space="preserve"> </w:t>
      </w:r>
    </w:p>
    <w:p w14:paraId="64D1225C" w14:textId="5AAE7AC9" w:rsidR="00F450A4" w:rsidRPr="00B605D3" w:rsidRDefault="00F450A4" w:rsidP="00F438EE">
      <w:pPr>
        <w:rPr>
          <w:rFonts w:cs="Arial"/>
          <w:lang w:eastAsia="ja-JP"/>
        </w:rPr>
      </w:pPr>
    </w:p>
    <w:p w14:paraId="0CE8FCE2" w14:textId="77777777" w:rsidR="003960A4" w:rsidRDefault="00F438EE" w:rsidP="00645B4C">
      <w:pPr>
        <w:rPr>
          <w:rFonts w:cs="Arial"/>
          <w:szCs w:val="20"/>
        </w:rPr>
      </w:pPr>
      <w:r>
        <w:rPr>
          <w:lang w:val="en-GB" w:eastAsia="ja-JP"/>
        </w:rPr>
        <w:t>Therefore, for the enhanced DCI 1_3, in the pseudo code for generation of the 2</w:t>
      </w:r>
      <w:r w:rsidRPr="00E16FD6">
        <w:rPr>
          <w:vertAlign w:val="superscript"/>
          <w:lang w:val="en-GB" w:eastAsia="ja-JP"/>
        </w:rPr>
        <w:t>nd</w:t>
      </w:r>
      <w:r>
        <w:rPr>
          <w:lang w:val="en-GB" w:eastAsia="ja-JP"/>
        </w:rPr>
        <w:t xml:space="preserve"> sub-code book, for any serving cell </w:t>
      </w:r>
      <w:r w:rsidRPr="008F353E">
        <w:rPr>
          <w:i/>
          <w:iCs/>
          <w:lang w:val="en-GB" w:eastAsia="ja-JP"/>
        </w:rPr>
        <w:t>mc</w:t>
      </w:r>
      <w:r>
        <w:rPr>
          <w:lang w:val="en-GB" w:eastAsia="ja-JP"/>
        </w:rPr>
        <w:t xml:space="preserve"> in a set of serving cell</w:t>
      </w:r>
      <w:r w:rsidR="006C3F9C">
        <w:rPr>
          <w:lang w:val="en-GB" w:eastAsia="ja-JP"/>
        </w:rPr>
        <w:t>s</w:t>
      </w:r>
      <w:r>
        <w:rPr>
          <w:lang w:val="en-GB" w:eastAsia="ja-JP"/>
        </w:rPr>
        <w:t xml:space="preserve"> when a DCI 1_3 is detected, the HARQ-ACK information bits is extended to max(</w:t>
      </w:r>
      <w:r>
        <w:rPr>
          <w:rFonts w:ascii="Cambria Math" w:hAnsi="Cambria Math" w:cs="Cambria Math"/>
        </w:rPr>
        <w:t>𝑁</w:t>
      </w:r>
      <w:proofErr w:type="spellStart"/>
      <w:r>
        <w:rPr>
          <w:sz w:val="14"/>
          <w:szCs w:val="14"/>
        </w:rPr>
        <w:t>PDSCH,mc</w:t>
      </w:r>
      <w:proofErr w:type="spellEnd"/>
      <w:r>
        <w:rPr>
          <w:rFonts w:cs="Arial"/>
          <w:szCs w:val="20"/>
        </w:rPr>
        <w:t xml:space="preserve">) HARQ-ACK information bits where </w:t>
      </w:r>
      <w:r>
        <w:rPr>
          <w:lang w:val="en-GB" w:eastAsia="ja-JP"/>
        </w:rPr>
        <w:t>max(</w:t>
      </w:r>
      <w:r>
        <w:rPr>
          <w:rFonts w:ascii="Cambria Math" w:hAnsi="Cambria Math" w:cs="Cambria Math"/>
        </w:rPr>
        <w:t>𝑁</w:t>
      </w:r>
      <w:proofErr w:type="spellStart"/>
      <w:r>
        <w:rPr>
          <w:sz w:val="14"/>
          <w:szCs w:val="14"/>
        </w:rPr>
        <w:t>PDSCH,mc</w:t>
      </w:r>
      <w:proofErr w:type="spellEnd"/>
      <w:r>
        <w:rPr>
          <w:rFonts w:cs="Arial"/>
          <w:szCs w:val="20"/>
        </w:rPr>
        <w:t>) is</w:t>
      </w:r>
      <w:r w:rsidRPr="0022049F">
        <w:rPr>
          <w:rFonts w:cs="Arial"/>
          <w:szCs w:val="20"/>
        </w:rPr>
        <w:t xml:space="preserve"> the maximum number of SLIVs amongst all rows of the TDRA table configured by</w:t>
      </w:r>
      <w:r>
        <w:rPr>
          <w:rFonts w:ascii="Times New Roman" w:hAnsi="Times New Roman" w:cs="Times New Roman"/>
          <w:szCs w:val="20"/>
        </w:rPr>
        <w:t xml:space="preserve"> </w:t>
      </w:r>
      <w:proofErr w:type="spellStart"/>
      <w:r>
        <w:rPr>
          <w:rFonts w:ascii="Times New Roman" w:hAnsi="Times New Roman" w:cs="Times New Roman"/>
          <w:i/>
          <w:iCs/>
          <w:szCs w:val="20"/>
        </w:rPr>
        <w:t>pdsch-TimeDomainAllocationListForMultiPDSCH</w:t>
      </w:r>
      <w:proofErr w:type="spellEnd"/>
      <w:r>
        <w:rPr>
          <w:rFonts w:ascii="Times New Roman" w:hAnsi="Times New Roman" w:cs="Times New Roman"/>
          <w:szCs w:val="20"/>
        </w:rPr>
        <w:t xml:space="preserve"> </w:t>
      </w:r>
      <w:r w:rsidRPr="0022049F">
        <w:rPr>
          <w:rFonts w:cs="Arial"/>
          <w:szCs w:val="20"/>
        </w:rPr>
        <w:t xml:space="preserve">for the serving cell </w:t>
      </w:r>
      <w:r w:rsidRPr="008F353E">
        <w:rPr>
          <w:rFonts w:cs="Arial"/>
          <w:i/>
          <w:iCs/>
          <w:szCs w:val="20"/>
        </w:rPr>
        <w:t>mc</w:t>
      </w:r>
      <w:r w:rsidRPr="0022049F">
        <w:rPr>
          <w:rFonts w:cs="Arial"/>
          <w:szCs w:val="20"/>
        </w:rPr>
        <w:t>.</w:t>
      </w:r>
      <w:r>
        <w:rPr>
          <w:rFonts w:cs="Arial"/>
          <w:szCs w:val="20"/>
        </w:rPr>
        <w:t xml:space="preserve"> The HARQ-ACK information bits are determined for the scheduled PDSCHs by the DCI 1_3. If the scheduled PDSCHs by the DCI 1_3 on the serving cell is less than </w:t>
      </w:r>
      <w:r>
        <w:rPr>
          <w:lang w:val="en-GB" w:eastAsia="ja-JP"/>
        </w:rPr>
        <w:t>max(</w:t>
      </w:r>
      <w:r>
        <w:rPr>
          <w:rFonts w:ascii="Cambria Math" w:hAnsi="Cambria Math" w:cs="Cambria Math"/>
        </w:rPr>
        <w:t>𝑁</w:t>
      </w:r>
      <w:proofErr w:type="spellStart"/>
      <w:proofErr w:type="gramStart"/>
      <w:r>
        <w:rPr>
          <w:sz w:val="14"/>
          <w:szCs w:val="14"/>
        </w:rPr>
        <w:t>PDSCH,mc</w:t>
      </w:r>
      <w:proofErr w:type="spellEnd"/>
      <w:proofErr w:type="gramEnd"/>
      <w:r>
        <w:rPr>
          <w:rFonts w:cs="Arial"/>
          <w:szCs w:val="20"/>
        </w:rPr>
        <w:t>), NACK is used instead.</w:t>
      </w:r>
    </w:p>
    <w:p w14:paraId="362CFA13" w14:textId="338019F6" w:rsidR="00F438EE" w:rsidRDefault="003960A4" w:rsidP="00F438EE">
      <w:pPr>
        <w:rPr>
          <w:rFonts w:cs="Arial"/>
          <w:szCs w:val="20"/>
        </w:rPr>
      </w:pPr>
      <w:r>
        <w:rPr>
          <w:rFonts w:cs="Arial"/>
          <w:szCs w:val="20"/>
        </w:rPr>
        <w:t xml:space="preserve">It is important to note that the existing specification supports bundling of the PDSCHs for the purpose of reduction of the corresponding HARQ-ACK information bits by configuring </w:t>
      </w:r>
      <w:proofErr w:type="spellStart"/>
      <w:r>
        <w:t>n</w:t>
      </w:r>
      <w:r>
        <w:rPr>
          <w:i/>
          <w:iCs/>
          <w:szCs w:val="20"/>
        </w:rPr>
        <w:t>rofHARQ-BundlingGroups</w:t>
      </w:r>
      <w:proofErr w:type="spellEnd"/>
      <w:r>
        <w:rPr>
          <w:rFonts w:cs="Arial"/>
          <w:szCs w:val="20"/>
        </w:rPr>
        <w:t xml:space="preserve">. This parameter provides the number of PDSCHs that can be bundled together. If the HARQ-ACK information corresponding to </w:t>
      </w:r>
      <w:r w:rsidR="007A760A">
        <w:rPr>
          <w:rFonts w:cs="Arial"/>
          <w:szCs w:val="20"/>
        </w:rPr>
        <w:t>any</w:t>
      </w:r>
      <w:r>
        <w:rPr>
          <w:rFonts w:cs="Arial"/>
          <w:szCs w:val="20"/>
        </w:rPr>
        <w:t xml:space="preserve"> PDSCH in a bundle is determined to be NACK, a NACK is considered for all the PDSCHs in the bundle.</w:t>
      </w:r>
      <w:r w:rsidR="00B601B7">
        <w:rPr>
          <w:rFonts w:cs="Arial"/>
          <w:szCs w:val="20"/>
        </w:rPr>
        <w:t xml:space="preserve"> In our view, </w:t>
      </w:r>
      <w:r w:rsidR="00153AE5">
        <w:rPr>
          <w:rFonts w:cs="Arial"/>
          <w:szCs w:val="20"/>
        </w:rPr>
        <w:t>th</w:t>
      </w:r>
      <w:r w:rsidR="00262819">
        <w:rPr>
          <w:rFonts w:cs="Arial"/>
          <w:szCs w:val="20"/>
        </w:rPr>
        <w:t>e</w:t>
      </w:r>
      <w:r w:rsidR="00153AE5">
        <w:rPr>
          <w:rFonts w:cs="Arial"/>
          <w:szCs w:val="20"/>
        </w:rPr>
        <w:t xml:space="preserve"> bundling procedure is </w:t>
      </w:r>
      <w:r w:rsidR="00721B1A">
        <w:rPr>
          <w:rFonts w:cs="Arial"/>
          <w:szCs w:val="20"/>
        </w:rPr>
        <w:t xml:space="preserve">beneficial </w:t>
      </w:r>
      <w:r w:rsidR="00FC1752">
        <w:rPr>
          <w:rFonts w:cs="Arial"/>
          <w:szCs w:val="20"/>
        </w:rPr>
        <w:t>when generating</w:t>
      </w:r>
      <w:r w:rsidR="00721B1A">
        <w:rPr>
          <w:rFonts w:cs="Arial"/>
          <w:szCs w:val="20"/>
        </w:rPr>
        <w:t xml:space="preserve"> </w:t>
      </w:r>
      <w:r w:rsidR="00262819">
        <w:rPr>
          <w:rFonts w:cs="Arial"/>
          <w:szCs w:val="20"/>
        </w:rPr>
        <w:t xml:space="preserve">Type-2 HARQ-ACK </w:t>
      </w:r>
      <w:r w:rsidR="00FC1752">
        <w:rPr>
          <w:rFonts w:cs="Arial"/>
          <w:szCs w:val="20"/>
        </w:rPr>
        <w:t xml:space="preserve">based on </w:t>
      </w:r>
      <w:r w:rsidR="00F44460">
        <w:rPr>
          <w:rFonts w:cs="Arial"/>
          <w:szCs w:val="20"/>
        </w:rPr>
        <w:t xml:space="preserve">the </w:t>
      </w:r>
      <w:proofErr w:type="spellStart"/>
      <w:r w:rsidR="00E66581">
        <w:rPr>
          <w:rFonts w:cs="Arial"/>
          <w:szCs w:val="20"/>
        </w:rPr>
        <w:t>ehanced</w:t>
      </w:r>
      <w:proofErr w:type="spellEnd"/>
      <w:r w:rsidR="00E66581">
        <w:rPr>
          <w:rFonts w:cs="Arial"/>
          <w:szCs w:val="20"/>
        </w:rPr>
        <w:t xml:space="preserve"> </w:t>
      </w:r>
      <w:r w:rsidR="00F44460">
        <w:rPr>
          <w:rFonts w:cs="Arial"/>
          <w:szCs w:val="20"/>
        </w:rPr>
        <w:t>DCI 1_</w:t>
      </w:r>
      <w:proofErr w:type="gramStart"/>
      <w:r w:rsidR="00F44460">
        <w:rPr>
          <w:rFonts w:cs="Arial"/>
          <w:szCs w:val="20"/>
        </w:rPr>
        <w:t>3</w:t>
      </w:r>
      <w:r w:rsidR="00262819">
        <w:rPr>
          <w:rFonts w:cs="Arial"/>
          <w:szCs w:val="20"/>
        </w:rPr>
        <w:t>.</w:t>
      </w:r>
      <w:r w:rsidR="00F438EE">
        <w:rPr>
          <w:rFonts w:cs="Arial"/>
          <w:szCs w:val="20"/>
        </w:rPr>
        <w:t>Based</w:t>
      </w:r>
      <w:proofErr w:type="gramEnd"/>
      <w:r w:rsidR="00F438EE">
        <w:rPr>
          <w:rFonts w:cs="Arial"/>
          <w:szCs w:val="20"/>
        </w:rPr>
        <w:t xml:space="preserve"> on the above discussion, we summarize our view as the following:</w:t>
      </w:r>
    </w:p>
    <w:p w14:paraId="76826E7C" w14:textId="3B886A03" w:rsidR="00F438EE" w:rsidRDefault="003812F6" w:rsidP="00F438EE">
      <w:pPr>
        <w:pStyle w:val="Observation"/>
        <w:rPr>
          <w:lang w:val="en-GB"/>
        </w:rPr>
      </w:pPr>
      <w:bookmarkStart w:id="15" w:name="_Toc178976276"/>
      <w:r>
        <w:rPr>
          <w:lang w:val="en-GB"/>
        </w:rPr>
        <w:t xml:space="preserve">It seems </w:t>
      </w:r>
      <w:r w:rsidR="0093614D">
        <w:rPr>
          <w:lang w:val="en-GB"/>
        </w:rPr>
        <w:t xml:space="preserve">the HARQ-ACK procedures for HARQ-ACK transmission, as well as Type 1 and Type 3 HARQ-ACK codebook construction for Rel-18 DCI </w:t>
      </w:r>
      <w:r w:rsidR="00E143BF">
        <w:rPr>
          <w:lang w:val="en-GB"/>
        </w:rPr>
        <w:t>0-3/1_3, can be applied to the enhanced DCI 0_3/1_3.</w:t>
      </w:r>
      <w:bookmarkEnd w:id="15"/>
    </w:p>
    <w:p w14:paraId="73D263BE" w14:textId="77777777" w:rsidR="00E103C0" w:rsidRPr="00B605D3" w:rsidRDefault="006A4FA9" w:rsidP="00F438EE">
      <w:pPr>
        <w:pStyle w:val="Proposal"/>
        <w:rPr>
          <w:lang w:val="en-GB"/>
        </w:rPr>
      </w:pPr>
      <w:bookmarkStart w:id="16" w:name="_Toc178976289"/>
      <w:r>
        <w:rPr>
          <w:lang w:val="en-GB"/>
        </w:rPr>
        <w:t xml:space="preserve">For Type 2 HARQ-ACK codebook </w:t>
      </w:r>
      <w:r w:rsidR="00B1675C">
        <w:rPr>
          <w:lang w:val="en-GB"/>
        </w:rPr>
        <w:t>construction</w:t>
      </w:r>
      <w:r w:rsidR="00BC4EEB">
        <w:rPr>
          <w:lang w:val="en-GB"/>
        </w:rPr>
        <w:t xml:space="preserve">, </w:t>
      </w:r>
      <w:r w:rsidR="00417C25">
        <w:rPr>
          <w:lang w:val="en-GB"/>
        </w:rPr>
        <w:t xml:space="preserve">similarly to Rel-18 only 2 sub-code books are applied. </w:t>
      </w:r>
      <w:r w:rsidR="008A1821">
        <w:rPr>
          <w:lang w:val="en-GB"/>
        </w:rPr>
        <w:t>F</w:t>
      </w:r>
      <w:r w:rsidR="008A1821">
        <w:rPr>
          <w:lang w:val="en-GB" w:eastAsia="ja-JP"/>
        </w:rPr>
        <w:t>or generation of the 2</w:t>
      </w:r>
      <w:r w:rsidR="008A1821" w:rsidRPr="00E16FD6">
        <w:rPr>
          <w:vertAlign w:val="superscript"/>
          <w:lang w:val="en-GB" w:eastAsia="ja-JP"/>
        </w:rPr>
        <w:t>nd</w:t>
      </w:r>
      <w:r w:rsidR="008A1821">
        <w:rPr>
          <w:lang w:val="en-GB" w:eastAsia="ja-JP"/>
        </w:rPr>
        <w:t xml:space="preserve"> sub-code book </w:t>
      </w:r>
      <w:r w:rsidR="00ED0AEB">
        <w:rPr>
          <w:lang w:val="en-GB" w:eastAsia="ja-JP"/>
        </w:rPr>
        <w:t>in the pseudo code</w:t>
      </w:r>
      <w:r w:rsidR="005F4EC9">
        <w:rPr>
          <w:lang w:val="en-GB" w:eastAsia="ja-JP"/>
        </w:rPr>
        <w:t>,</w:t>
      </w:r>
      <w:r w:rsidR="00ED0AEB">
        <w:rPr>
          <w:lang w:val="en-GB" w:eastAsia="ja-JP"/>
        </w:rPr>
        <w:t xml:space="preserve"> </w:t>
      </w:r>
      <w:r w:rsidR="008A1821">
        <w:rPr>
          <w:lang w:val="en-GB" w:eastAsia="ja-JP"/>
        </w:rPr>
        <w:t xml:space="preserve">for any serving cell </w:t>
      </w:r>
      <w:r w:rsidR="008A1821" w:rsidRPr="008F353E">
        <w:rPr>
          <w:i/>
          <w:iCs/>
          <w:lang w:val="en-GB" w:eastAsia="ja-JP"/>
        </w:rPr>
        <w:t>mc</w:t>
      </w:r>
      <w:r w:rsidR="008A1821">
        <w:rPr>
          <w:lang w:val="en-GB" w:eastAsia="ja-JP"/>
        </w:rPr>
        <w:t xml:space="preserve"> in a set of serving cell</w:t>
      </w:r>
      <w:r w:rsidR="00ED0AEB">
        <w:rPr>
          <w:lang w:val="en-GB" w:eastAsia="ja-JP"/>
        </w:rPr>
        <w:t>s</w:t>
      </w:r>
      <w:r w:rsidR="008A1821">
        <w:rPr>
          <w:lang w:val="en-GB" w:eastAsia="ja-JP"/>
        </w:rPr>
        <w:t xml:space="preserve"> when a DCI 1_3 is detected, the HARQ-ACK information bits is extended to max(</w:t>
      </w:r>
      <w:r w:rsidR="008A1821">
        <w:rPr>
          <w:rFonts w:ascii="Cambria Math" w:hAnsi="Cambria Math" w:cs="Cambria Math"/>
        </w:rPr>
        <w:t>𝑁</w:t>
      </w:r>
      <w:proofErr w:type="spellStart"/>
      <w:r w:rsidR="008A1821">
        <w:rPr>
          <w:sz w:val="14"/>
          <w:szCs w:val="14"/>
        </w:rPr>
        <w:t>PDSCH,mc</w:t>
      </w:r>
      <w:proofErr w:type="spellEnd"/>
      <w:r w:rsidR="008A1821">
        <w:rPr>
          <w:rFonts w:cs="Arial"/>
          <w:szCs w:val="20"/>
        </w:rPr>
        <w:t xml:space="preserve">) HARQ-ACK information bits where </w:t>
      </w:r>
      <w:r w:rsidR="008A1821">
        <w:rPr>
          <w:lang w:val="en-GB" w:eastAsia="ja-JP"/>
        </w:rPr>
        <w:t>max(</w:t>
      </w:r>
      <w:r w:rsidR="008A1821">
        <w:rPr>
          <w:rFonts w:ascii="Cambria Math" w:hAnsi="Cambria Math" w:cs="Cambria Math"/>
        </w:rPr>
        <w:t>𝑁</w:t>
      </w:r>
      <w:proofErr w:type="spellStart"/>
      <w:r w:rsidR="008A1821">
        <w:rPr>
          <w:sz w:val="14"/>
          <w:szCs w:val="14"/>
        </w:rPr>
        <w:t>PDSCH,mc</w:t>
      </w:r>
      <w:proofErr w:type="spellEnd"/>
      <w:r w:rsidR="008A1821">
        <w:rPr>
          <w:rFonts w:cs="Arial"/>
          <w:szCs w:val="20"/>
        </w:rPr>
        <w:t>) is</w:t>
      </w:r>
      <w:r w:rsidR="008A1821" w:rsidRPr="0022049F">
        <w:rPr>
          <w:rFonts w:cs="Arial"/>
          <w:szCs w:val="20"/>
        </w:rPr>
        <w:t xml:space="preserve"> the maximum number of SLIVs amongst all rows of the TDRA table configured by</w:t>
      </w:r>
      <w:r w:rsidR="008A1821">
        <w:rPr>
          <w:rFonts w:ascii="Times New Roman" w:hAnsi="Times New Roman" w:cs="Times New Roman"/>
          <w:szCs w:val="20"/>
        </w:rPr>
        <w:t xml:space="preserve"> </w:t>
      </w:r>
      <w:proofErr w:type="spellStart"/>
      <w:r w:rsidR="008A1821">
        <w:rPr>
          <w:rFonts w:ascii="Times New Roman" w:hAnsi="Times New Roman" w:cs="Times New Roman"/>
          <w:i/>
          <w:iCs/>
          <w:szCs w:val="20"/>
        </w:rPr>
        <w:t>pdsch-TimeDomainAllocationListForMultiPDSCH</w:t>
      </w:r>
      <w:proofErr w:type="spellEnd"/>
      <w:r w:rsidR="008A1821">
        <w:rPr>
          <w:rFonts w:ascii="Times New Roman" w:hAnsi="Times New Roman" w:cs="Times New Roman"/>
          <w:szCs w:val="20"/>
        </w:rPr>
        <w:t xml:space="preserve"> </w:t>
      </w:r>
      <w:r w:rsidR="008A1821" w:rsidRPr="0022049F">
        <w:rPr>
          <w:rFonts w:cs="Arial"/>
          <w:szCs w:val="20"/>
        </w:rPr>
        <w:t xml:space="preserve">for the serving cell </w:t>
      </w:r>
      <w:r w:rsidR="008A1821" w:rsidRPr="008F353E">
        <w:rPr>
          <w:rFonts w:cs="Arial"/>
          <w:i/>
          <w:iCs/>
          <w:szCs w:val="20"/>
        </w:rPr>
        <w:t>mc</w:t>
      </w:r>
      <w:r w:rsidR="008A1821" w:rsidRPr="0022049F">
        <w:rPr>
          <w:rFonts w:cs="Arial"/>
          <w:szCs w:val="20"/>
        </w:rPr>
        <w:t>.</w:t>
      </w:r>
      <w:bookmarkEnd w:id="16"/>
    </w:p>
    <w:p w14:paraId="04D5851C" w14:textId="6044E938" w:rsidR="00F438EE" w:rsidRDefault="004A0651" w:rsidP="00B605D3">
      <w:pPr>
        <w:pStyle w:val="Proposal"/>
        <w:numPr>
          <w:ilvl w:val="1"/>
          <w:numId w:val="1"/>
        </w:numPr>
        <w:rPr>
          <w:lang w:val="en-GB"/>
        </w:rPr>
      </w:pPr>
      <w:bookmarkStart w:id="17" w:name="_Toc178976290"/>
      <w:r>
        <w:rPr>
          <w:lang w:val="en-GB"/>
        </w:rPr>
        <w:t xml:space="preserve">Type-2 </w:t>
      </w:r>
      <w:r w:rsidR="00430757">
        <w:rPr>
          <w:lang w:val="en-GB"/>
        </w:rPr>
        <w:t xml:space="preserve">HARQ-ACK </w:t>
      </w:r>
      <w:r w:rsidR="007A760A">
        <w:rPr>
          <w:lang w:val="en-GB"/>
        </w:rPr>
        <w:t xml:space="preserve">time domain </w:t>
      </w:r>
      <w:r w:rsidR="00430757">
        <w:rPr>
          <w:lang w:val="en-GB"/>
        </w:rPr>
        <w:t xml:space="preserve">bundling </w:t>
      </w:r>
      <w:r w:rsidR="005005EE">
        <w:rPr>
          <w:lang w:val="en-GB"/>
        </w:rPr>
        <w:t xml:space="preserve">is supported </w:t>
      </w:r>
      <w:r w:rsidR="00430757">
        <w:rPr>
          <w:lang w:val="en-GB"/>
        </w:rPr>
        <w:t xml:space="preserve">similarly to Rel-18 </w:t>
      </w:r>
      <w:r w:rsidR="005005EE">
        <w:rPr>
          <w:lang w:val="en-GB"/>
        </w:rPr>
        <w:t>when</w:t>
      </w:r>
      <w:r w:rsidR="00430757">
        <w:rPr>
          <w:lang w:val="en-GB"/>
        </w:rPr>
        <w:t xml:space="preserve"> </w:t>
      </w:r>
      <w:proofErr w:type="spellStart"/>
      <w:r w:rsidR="00430757">
        <w:t>n</w:t>
      </w:r>
      <w:r w:rsidR="00430757">
        <w:rPr>
          <w:i/>
          <w:iCs/>
          <w:szCs w:val="20"/>
        </w:rPr>
        <w:t>rofHARQ-BundlingGroups</w:t>
      </w:r>
      <w:proofErr w:type="spellEnd"/>
      <w:r w:rsidR="00430757">
        <w:rPr>
          <w:lang w:val="en-GB"/>
        </w:rPr>
        <w:t xml:space="preserve"> </w:t>
      </w:r>
      <w:r w:rsidR="003331E8">
        <w:rPr>
          <w:lang w:val="en-GB"/>
        </w:rPr>
        <w:t xml:space="preserve">is </w:t>
      </w:r>
      <w:r w:rsidR="00A5657A">
        <w:rPr>
          <w:lang w:val="en-GB"/>
        </w:rPr>
        <w:t>configured.</w:t>
      </w:r>
      <w:bookmarkEnd w:id="17"/>
    </w:p>
    <w:p w14:paraId="09E36CED" w14:textId="77777777" w:rsidR="005F712D" w:rsidRDefault="005F712D" w:rsidP="005F712D">
      <w:pPr>
        <w:pStyle w:val="Heading3"/>
        <w:ind w:left="0" w:firstLine="0"/>
      </w:pPr>
      <w:r>
        <w:t>2.2.4</w:t>
      </w:r>
      <w:r>
        <w:tab/>
        <w:t xml:space="preserve">Interaction with other features (Repetition, </w:t>
      </w:r>
      <w:proofErr w:type="spellStart"/>
      <w:r>
        <w:t>TBoMs</w:t>
      </w:r>
      <w:proofErr w:type="spellEnd"/>
      <w:r>
        <w:t>)</w:t>
      </w:r>
    </w:p>
    <w:p w14:paraId="4877DDBF" w14:textId="37766235" w:rsidR="001C5DAC" w:rsidRDefault="001C5DAC" w:rsidP="001C5DAC">
      <w:pPr>
        <w:rPr>
          <w:lang w:eastAsia="en-GB"/>
        </w:rPr>
      </w:pPr>
      <w:r>
        <w:rPr>
          <w:lang w:val="en-GB" w:eastAsia="ja-JP"/>
        </w:rPr>
        <w:t xml:space="preserve">When </w:t>
      </w:r>
      <w:r>
        <w:rPr>
          <w:lang w:eastAsia="en-GB"/>
        </w:rPr>
        <w:t xml:space="preserve">combining Rel-18 single cell </w:t>
      </w:r>
      <w:r w:rsidR="005F4EC9">
        <w:rPr>
          <w:lang w:eastAsia="en-GB"/>
        </w:rPr>
        <w:t>m</w:t>
      </w:r>
      <w:r>
        <w:rPr>
          <w:lang w:eastAsia="en-GB"/>
        </w:rPr>
        <w:t xml:space="preserve">ulti-PxSCH scheduling with Rel-18 DCI 0_3/1_3 multi-cell PxSCH to design the enhanced DCI 0_3/1_3, there are features that are not supported by </w:t>
      </w:r>
      <w:proofErr w:type="gramStart"/>
      <w:r>
        <w:rPr>
          <w:lang w:eastAsia="en-GB"/>
        </w:rPr>
        <w:t>both</w:t>
      </w:r>
      <w:r w:rsidR="00BF7AB7">
        <w:rPr>
          <w:lang w:eastAsia="en-GB"/>
        </w:rPr>
        <w:t xml:space="preserve"> of them</w:t>
      </w:r>
      <w:proofErr w:type="gramEnd"/>
      <w:r>
        <w:rPr>
          <w:lang w:eastAsia="en-GB"/>
        </w:rPr>
        <w:t xml:space="preserve">. </w:t>
      </w:r>
      <w:r w:rsidR="00BF7AB7">
        <w:rPr>
          <w:lang w:eastAsia="en-GB"/>
        </w:rPr>
        <w:t>In this case, i</w:t>
      </w:r>
      <w:r>
        <w:rPr>
          <w:lang w:eastAsia="en-GB"/>
        </w:rPr>
        <w:t>t is important to decide whether these features are supported for the enhanced DCI 0_3/1_3</w:t>
      </w:r>
      <w:r w:rsidR="000074AC">
        <w:rPr>
          <w:lang w:eastAsia="en-GB"/>
        </w:rPr>
        <w:t xml:space="preserve"> for ensuring proper operation</w:t>
      </w:r>
      <w:r>
        <w:rPr>
          <w:lang w:eastAsia="en-GB"/>
        </w:rPr>
        <w:t xml:space="preserve">. </w:t>
      </w:r>
    </w:p>
    <w:p w14:paraId="3982BB42" w14:textId="176E4223" w:rsidR="001C5DAC" w:rsidRDefault="001C5DAC" w:rsidP="001C5DAC">
      <w:pPr>
        <w:rPr>
          <w:lang w:eastAsia="en-GB"/>
        </w:rPr>
      </w:pPr>
      <w:r>
        <w:rPr>
          <w:lang w:val="en-GB" w:eastAsia="ja-JP"/>
        </w:rPr>
        <w:t xml:space="preserve">One feature is </w:t>
      </w:r>
      <w:r w:rsidR="000074AC">
        <w:rPr>
          <w:lang w:val="en-GB" w:eastAsia="ja-JP"/>
        </w:rPr>
        <w:t xml:space="preserve">the </w:t>
      </w:r>
      <w:r>
        <w:rPr>
          <w:lang w:val="en-GB" w:eastAsia="ja-JP"/>
        </w:rPr>
        <w:t xml:space="preserve">repetition </w:t>
      </w:r>
      <w:r w:rsidR="000074AC">
        <w:rPr>
          <w:lang w:val="en-GB" w:eastAsia="ja-JP"/>
        </w:rPr>
        <w:t xml:space="preserve">of PUSCH/PDSCH </w:t>
      </w:r>
      <w:r>
        <w:rPr>
          <w:lang w:val="en-GB" w:eastAsia="ja-JP"/>
        </w:rPr>
        <w:t>that is not supported for multi-P</w:t>
      </w:r>
      <w:r w:rsidR="00DB45AC">
        <w:rPr>
          <w:lang w:val="en-GB" w:eastAsia="ja-JP"/>
        </w:rPr>
        <w:t>x</w:t>
      </w:r>
      <w:r>
        <w:rPr>
          <w:lang w:val="en-GB" w:eastAsia="ja-JP"/>
        </w:rPr>
        <w:t xml:space="preserve">SCH TDRA and consequently </w:t>
      </w:r>
      <w:r w:rsidR="000C1FB9">
        <w:rPr>
          <w:lang w:val="en-GB" w:eastAsia="ja-JP"/>
        </w:rPr>
        <w:t xml:space="preserve">is not supported </w:t>
      </w:r>
      <w:r>
        <w:rPr>
          <w:lang w:val="en-GB" w:eastAsia="ja-JP"/>
        </w:rPr>
        <w:t xml:space="preserve">for </w:t>
      </w:r>
      <w:r>
        <w:rPr>
          <w:lang w:eastAsia="en-GB"/>
        </w:rPr>
        <w:t xml:space="preserve">Rel-18 single cell </w:t>
      </w:r>
      <w:r w:rsidR="005F4EC9">
        <w:rPr>
          <w:lang w:eastAsia="en-GB"/>
        </w:rPr>
        <w:t>m</w:t>
      </w:r>
      <w:r>
        <w:rPr>
          <w:lang w:eastAsia="en-GB"/>
        </w:rPr>
        <w:t xml:space="preserve">ulti-PxSCH scheduling by a DCI 0_1/1_1. However, Rel-18 DCI 0_3/1_3 multi-cell PxSCH </w:t>
      </w:r>
      <w:r w:rsidR="00E51F92">
        <w:rPr>
          <w:lang w:eastAsia="en-GB"/>
        </w:rPr>
        <w:t xml:space="preserve">scheduling </w:t>
      </w:r>
      <w:r>
        <w:rPr>
          <w:lang w:eastAsia="en-GB"/>
        </w:rPr>
        <w:t>seems to support repetition.</w:t>
      </w:r>
    </w:p>
    <w:p w14:paraId="6756A8C4" w14:textId="77777777" w:rsidR="001C5DAC" w:rsidRDefault="001C5DAC" w:rsidP="001C5DAC">
      <w:pPr>
        <w:rPr>
          <w:lang w:val="en-GB" w:eastAsia="ja-JP"/>
        </w:rPr>
      </w:pPr>
      <w:r>
        <w:rPr>
          <w:lang w:eastAsia="en-GB"/>
        </w:rPr>
        <w:t xml:space="preserve">From our view, since multi-PxSCH TDRA is the main component to enable multi-PxSCH on a scheduled cell for enhanced DCI 0_3/1_3, it would be very complicated if repetition is supported for enhanced DCI 0_3/1_3. </w:t>
      </w:r>
    </w:p>
    <w:p w14:paraId="02956696" w14:textId="26B1510D" w:rsidR="001C5DAC" w:rsidRDefault="001C5DAC" w:rsidP="001C5DAC">
      <w:pPr>
        <w:rPr>
          <w:lang w:val="en-GB" w:eastAsia="ja-JP"/>
        </w:rPr>
      </w:pPr>
      <w:r>
        <w:rPr>
          <w:lang w:val="en-GB" w:eastAsia="ja-JP"/>
        </w:rPr>
        <w:t>The other feature is the support TB transmission over multiple slots (</w:t>
      </w:r>
      <w:proofErr w:type="spellStart"/>
      <w:r>
        <w:rPr>
          <w:lang w:val="en-GB" w:eastAsia="ja-JP"/>
        </w:rPr>
        <w:t>TBoMs</w:t>
      </w:r>
      <w:proofErr w:type="spellEnd"/>
      <w:r w:rsidR="00681494">
        <w:rPr>
          <w:lang w:val="en-GB" w:eastAsia="ja-JP"/>
        </w:rPr>
        <w:t xml:space="preserve">). In our understanding, </w:t>
      </w:r>
      <w:proofErr w:type="spellStart"/>
      <w:r w:rsidR="00681494">
        <w:rPr>
          <w:lang w:val="en-GB" w:eastAsia="ja-JP"/>
        </w:rPr>
        <w:t>TBoMs</w:t>
      </w:r>
      <w:proofErr w:type="spellEnd"/>
      <w:r w:rsidR="00681494">
        <w:rPr>
          <w:lang w:val="en-GB" w:eastAsia="ja-JP"/>
        </w:rPr>
        <w:t xml:space="preserve"> is </w:t>
      </w:r>
      <w:r w:rsidR="00935E20">
        <w:rPr>
          <w:lang w:val="en-GB" w:eastAsia="ja-JP"/>
        </w:rPr>
        <w:t xml:space="preserve">not </w:t>
      </w:r>
      <w:r w:rsidR="00681494">
        <w:rPr>
          <w:lang w:val="en-GB" w:eastAsia="ja-JP"/>
        </w:rPr>
        <w:t xml:space="preserve">supported for </w:t>
      </w:r>
      <w:r w:rsidR="00681494">
        <w:rPr>
          <w:lang w:eastAsia="en-GB"/>
        </w:rPr>
        <w:t xml:space="preserve">Rel-18 single cell multi-PxSCH scheduling by a DCI 0_1/1_1. However, </w:t>
      </w:r>
      <w:r w:rsidR="00935E20">
        <w:rPr>
          <w:lang w:eastAsia="en-GB"/>
        </w:rPr>
        <w:t xml:space="preserve">it is supported </w:t>
      </w:r>
      <w:r w:rsidR="00935E20">
        <w:rPr>
          <w:lang w:eastAsia="en-GB"/>
        </w:rPr>
        <w:lastRenderedPageBreak/>
        <w:t xml:space="preserve">for </w:t>
      </w:r>
      <w:r w:rsidR="00681494">
        <w:rPr>
          <w:lang w:eastAsia="en-GB"/>
        </w:rPr>
        <w:t>Rel-18 DCI 0_3/1_3 multi-cell PxSCH scheduling</w:t>
      </w:r>
      <w:r w:rsidR="00C3540C">
        <w:rPr>
          <w:lang w:eastAsia="en-GB"/>
        </w:rPr>
        <w:t xml:space="preserve">. Similarly to repetition case, the support of </w:t>
      </w:r>
      <w:proofErr w:type="spellStart"/>
      <w:r w:rsidR="00C3540C">
        <w:rPr>
          <w:lang w:eastAsia="en-GB"/>
        </w:rPr>
        <w:t>TBoMs</w:t>
      </w:r>
      <w:proofErr w:type="spellEnd"/>
      <w:r w:rsidR="00C3540C">
        <w:rPr>
          <w:lang w:eastAsia="en-GB"/>
        </w:rPr>
        <w:t xml:space="preserve"> for enhanced DCI 0_3/1_3 scheduling</w:t>
      </w:r>
      <w:r>
        <w:rPr>
          <w:lang w:val="en-GB" w:eastAsia="ja-JP"/>
        </w:rPr>
        <w:t xml:space="preserve"> complicates the design.</w:t>
      </w:r>
    </w:p>
    <w:p w14:paraId="388D33E0" w14:textId="0A329365" w:rsidR="001C5DAC" w:rsidRDefault="001C5DAC" w:rsidP="001C5DAC">
      <w:pPr>
        <w:rPr>
          <w:lang w:val="en-GB" w:eastAsia="ja-JP"/>
        </w:rPr>
      </w:pPr>
      <w:r>
        <w:rPr>
          <w:lang w:val="en-GB" w:eastAsia="ja-JP"/>
        </w:rPr>
        <w:t>Due to the expected additional complexit</w:t>
      </w:r>
      <w:r w:rsidR="00CE5EBD">
        <w:rPr>
          <w:lang w:val="en-GB" w:eastAsia="ja-JP"/>
        </w:rPr>
        <w:t>y and</w:t>
      </w:r>
      <w:r>
        <w:rPr>
          <w:lang w:val="en-GB" w:eastAsia="ja-JP"/>
        </w:rPr>
        <w:t xml:space="preserve"> uncertainty in convincing benefits</w:t>
      </w:r>
      <w:r w:rsidR="00CE5EBD">
        <w:rPr>
          <w:lang w:val="en-GB" w:eastAsia="ja-JP"/>
        </w:rPr>
        <w:t xml:space="preserve"> or necessity</w:t>
      </w:r>
      <w:r>
        <w:rPr>
          <w:lang w:val="en-GB" w:eastAsia="ja-JP"/>
        </w:rPr>
        <w:t xml:space="preserve">, we </w:t>
      </w:r>
      <w:r w:rsidR="00CE5EBD">
        <w:rPr>
          <w:lang w:val="en-GB" w:eastAsia="ja-JP"/>
        </w:rPr>
        <w:t>propose</w:t>
      </w:r>
      <w:r>
        <w:rPr>
          <w:lang w:val="en-GB" w:eastAsia="ja-JP"/>
        </w:rPr>
        <w:t xml:space="preserve"> not to support these features for the enhanced DCI 0_3/1-3.</w:t>
      </w:r>
    </w:p>
    <w:p w14:paraId="1C0BF8BD" w14:textId="77777777" w:rsidR="001C5DAC" w:rsidRDefault="001C5DAC" w:rsidP="001C5DAC">
      <w:pPr>
        <w:pStyle w:val="Proposal"/>
        <w:rPr>
          <w:lang w:val="en-GB"/>
        </w:rPr>
      </w:pPr>
      <w:r>
        <w:rPr>
          <w:lang w:val="en-GB" w:eastAsia="ja-JP"/>
        </w:rPr>
        <w:t xml:space="preserve">  </w:t>
      </w:r>
      <w:bookmarkStart w:id="18" w:name="_Toc178976291"/>
      <w:r>
        <w:rPr>
          <w:lang w:val="en-GB"/>
        </w:rPr>
        <w:t>Repetition and TB transmission over multiple slots are not supported for the enhanced DCI 0_3/1_3.</w:t>
      </w:r>
      <w:bookmarkEnd w:id="18"/>
    </w:p>
    <w:p w14:paraId="6910AC28" w14:textId="77777777" w:rsidR="00236F89" w:rsidRPr="005F712D" w:rsidRDefault="00236F89" w:rsidP="00805C47">
      <w:pPr>
        <w:rPr>
          <w:rFonts w:cs="Arial"/>
          <w:lang w:val="en-GB" w:eastAsia="zh-CN"/>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19" w:name="_In-sequence_SDU_delivery"/>
      <w:bookmarkEnd w:id="19"/>
      <w:r>
        <w:t>In the previous sections</w:t>
      </w:r>
      <w:r w:rsidRPr="00CE0424">
        <w:t xml:space="preserve"> we </w:t>
      </w:r>
      <w:r>
        <w:t>made the following observations</w:t>
      </w:r>
      <w:r w:rsidRPr="00CE0424">
        <w:t>:</w:t>
      </w:r>
      <w:r>
        <w:rPr>
          <w:b/>
          <w:bCs/>
        </w:rPr>
        <w:t xml:space="preserve"> </w:t>
      </w:r>
    </w:p>
    <w:p w14:paraId="50FE22B6" w14:textId="1C56F349" w:rsidR="00B605D3"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76274" w:history="1">
        <w:r w:rsidR="00B605D3" w:rsidRPr="000D0A64">
          <w:rPr>
            <w:rStyle w:val="Hyperlink"/>
            <w:noProof/>
            <w:lang w:val="en-GB"/>
          </w:rPr>
          <w:t>Observation 1</w:t>
        </w:r>
        <w:r w:rsidR="00B605D3">
          <w:rPr>
            <w:rFonts w:asciiTheme="minorHAnsi" w:eastAsiaTheme="minorEastAsia" w:hAnsiTheme="minorHAnsi"/>
            <w:b w:val="0"/>
            <w:noProof/>
            <w:kern w:val="2"/>
            <w:sz w:val="22"/>
            <w:lang w:val="en-SE" w:eastAsia="en-SE"/>
            <w14:ligatures w14:val="standardContextual"/>
          </w:rPr>
          <w:tab/>
        </w:r>
        <w:r w:rsidR="00B605D3" w:rsidRPr="000D0A64">
          <w:rPr>
            <w:rStyle w:val="Hyperlink"/>
            <w:noProof/>
            <w:lang w:val="en-GB"/>
          </w:rPr>
          <w:t xml:space="preserve">The </w:t>
        </w:r>
        <w:r w:rsidR="00B605D3" w:rsidRPr="000D0A64">
          <w:rPr>
            <w:rStyle w:val="Hyperlink"/>
            <w:rFonts w:cs="Arial"/>
            <w:noProof/>
            <w:lang w:val="en-GB"/>
          </w:rPr>
          <w:t>design of Rel-18 DCI 0_3/1_3 is constrained to scheduled cells with the same SCS/carrier types. This limitation is only reflected in the corresponding feature groups descriptions (FG 49).</w:t>
        </w:r>
      </w:hyperlink>
    </w:p>
    <w:p w14:paraId="4086845F" w14:textId="32D533C0"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75" w:history="1">
        <w:r w:rsidRPr="000D0A64">
          <w:rPr>
            <w:rStyle w:val="Hyperlink"/>
            <w:noProof/>
            <w:lang w:eastAsia="en-GB"/>
          </w:rPr>
          <w:t>Observation 2</w:t>
        </w:r>
        <w:r>
          <w:rPr>
            <w:rFonts w:asciiTheme="minorHAnsi" w:eastAsiaTheme="minorEastAsia" w:hAnsiTheme="minorHAnsi"/>
            <w:b w:val="0"/>
            <w:noProof/>
            <w:kern w:val="2"/>
            <w:sz w:val="22"/>
            <w:lang w:val="en-SE" w:eastAsia="en-SE"/>
            <w14:ligatures w14:val="standardContextual"/>
          </w:rPr>
          <w:tab/>
        </w:r>
        <w:r w:rsidRPr="000D0A64">
          <w:rPr>
            <w:rStyle w:val="Hyperlink"/>
            <w:noProof/>
            <w:lang w:eastAsia="en-GB"/>
          </w:rPr>
          <w:t>Regarding the 2</w:t>
        </w:r>
        <w:r w:rsidRPr="000D0A64">
          <w:rPr>
            <w:rStyle w:val="Hyperlink"/>
            <w:noProof/>
            <w:vertAlign w:val="superscript"/>
            <w:lang w:eastAsia="en-GB"/>
          </w:rPr>
          <w:t>nd</w:t>
        </w:r>
        <w:r w:rsidRPr="000D0A64">
          <w:rPr>
            <w:rStyle w:val="Hyperlink"/>
            <w:noProof/>
            <w:lang w:eastAsia="en-GB"/>
          </w:rPr>
          <w:t xml:space="preserve"> objective, the design principle should be to start the normative work based on combining Rel-18 DCI 0_1/1_1 single cell multi-PxSCH scheduling with Rel-18 DCI 0_3/1_3 multi-cell PxSCH scheduling with minimum specification impact and optimization due to the limited allocated TU.</w:t>
        </w:r>
      </w:hyperlink>
    </w:p>
    <w:p w14:paraId="03910BB4" w14:textId="02EE2BC8"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76" w:history="1">
        <w:r w:rsidRPr="000D0A64">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0D0A64">
          <w:rPr>
            <w:rStyle w:val="Hyperlink"/>
            <w:noProof/>
            <w:lang w:val="en-GB"/>
          </w:rPr>
          <w:t>It seems the HARQ-ACK procedures for HARQ-ACK transmission, as well as Type 1 and Type 3 HARQ-ACK codebook construction for Rel-18 DCI 0-3/1_3, can be applied to the enhanced DCI 0_3/1_3.</w:t>
        </w:r>
      </w:hyperlink>
    </w:p>
    <w:p w14:paraId="3C89CDE9" w14:textId="6E7AAE09"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6BC33E45" w14:textId="10732633" w:rsidR="00B605D3"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76277" w:history="1">
        <w:r w:rsidR="00B605D3" w:rsidRPr="000F7BAB">
          <w:rPr>
            <w:rStyle w:val="Hyperlink"/>
            <w:noProof/>
            <w:lang w:val="en-GB"/>
          </w:rPr>
          <w:t>Proposal 1</w:t>
        </w:r>
        <w:r w:rsidR="00B605D3">
          <w:rPr>
            <w:rFonts w:asciiTheme="minorHAnsi" w:eastAsiaTheme="minorEastAsia" w:hAnsiTheme="minorHAnsi"/>
            <w:b w:val="0"/>
            <w:noProof/>
            <w:kern w:val="2"/>
            <w:sz w:val="22"/>
            <w:lang w:val="en-SE" w:eastAsia="en-SE"/>
            <w14:ligatures w14:val="standardContextual"/>
          </w:rPr>
          <w:tab/>
        </w:r>
        <w:r w:rsidR="00B605D3" w:rsidRPr="000F7BAB">
          <w:rPr>
            <w:rStyle w:val="Hyperlink"/>
            <w:noProof/>
            <w:lang w:val="en-GB"/>
          </w:rPr>
          <w:t xml:space="preserve">Introduce new capabilities for Rel-19 enhanced DCI 0_3/1_3 to support </w:t>
        </w:r>
        <w:r w:rsidR="00B605D3" w:rsidRPr="000F7BAB">
          <w:rPr>
            <w:rStyle w:val="Hyperlink"/>
            <w:noProof/>
            <w:lang w:val="en-GB" w:eastAsia="ja-JP"/>
          </w:rPr>
          <w:t>different SCS or carrier types.</w:t>
        </w:r>
      </w:hyperlink>
    </w:p>
    <w:p w14:paraId="3C38C1D8" w14:textId="3C907634"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78" w:history="1">
        <w:r w:rsidRPr="000F7BAB">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0F7BAB">
          <w:rPr>
            <w:rStyle w:val="Hyperlink"/>
            <w:noProof/>
          </w:rPr>
          <w:t xml:space="preserve">Allow scheduling by DCI format 0_3/1_3 when the applied TDRA for DCI format 0_1/1_1 is </w:t>
        </w:r>
        <w:r w:rsidRPr="000F7BAB">
          <w:rPr>
            <w:rStyle w:val="Hyperlink"/>
            <w:i/>
            <w:iCs/>
            <w:noProof/>
          </w:rPr>
          <w:t>pusch-TimeDomainAllocationListForMultiPUSCH or pdsch-TimeDomainAllocationListForMultiPUSCH</w:t>
        </w:r>
        <w:r w:rsidRPr="000F7BAB">
          <w:rPr>
            <w:rStyle w:val="Hyperlink"/>
            <w:noProof/>
          </w:rPr>
          <w:t>, respectively.</w:t>
        </w:r>
      </w:hyperlink>
    </w:p>
    <w:p w14:paraId="68716125" w14:textId="3D2F9846"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79"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noProof/>
          </w:rPr>
          <w:t>Note that no change in TDRA configuration is needed and existing configurations can be applied.</w:t>
        </w:r>
      </w:hyperlink>
    </w:p>
    <w:p w14:paraId="60A8B4F0" w14:textId="7FB0349F"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0" w:history="1">
        <w:r w:rsidRPr="000F7BAB">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0F7BAB">
          <w:rPr>
            <w:rStyle w:val="Hyperlink"/>
            <w:noProof/>
          </w:rPr>
          <w:t>Support the value 8 as t</w:t>
        </w:r>
        <w:r w:rsidRPr="000F7BAB">
          <w:rPr>
            <w:rStyle w:val="Hyperlink"/>
            <w:rFonts w:cs="Arial"/>
            <w:noProof/>
          </w:rPr>
          <w:t>he maximum number of scheduled PUSCHs/PDSCHs on a scheduled cell in a set by an enhanced DCI 0_3/1_3.</w:t>
        </w:r>
      </w:hyperlink>
    </w:p>
    <w:p w14:paraId="433235A0" w14:textId="13172B1A"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1"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rFonts w:cs="Arial"/>
            <w:noProof/>
          </w:rPr>
          <w:t>Note: It can be discussed whether to accommodate a capability for supporting the maximum value 4.</w:t>
        </w:r>
      </w:hyperlink>
    </w:p>
    <w:p w14:paraId="78401E2D" w14:textId="1712A3BE"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2" w:history="1">
        <w:r w:rsidRPr="000F7BAB">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0F7BAB">
          <w:rPr>
            <w:rStyle w:val="Hyperlink"/>
            <w:noProof/>
          </w:rPr>
          <w:t>For DCI format 0_3/1_3 field, to support multi-PUSCHs/ multi-PDSCHs scheduling on a scheduled cell</w:t>
        </w:r>
      </w:hyperlink>
    </w:p>
    <w:p w14:paraId="4ED2A97F" w14:textId="11D83FB6"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3"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noProof/>
          </w:rPr>
          <w:t>The following fields descriptions should be updated as compared to Rel-18:</w:t>
        </w:r>
      </w:hyperlink>
    </w:p>
    <w:p w14:paraId="02BD3E70" w14:textId="125E7FB8"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4"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rFonts w:ascii="Times New Roman" w:hAnsi="Times New Roman" w:cs="Times New Roman"/>
            <w:noProof/>
            <w:highlight w:val="yellow"/>
            <w:lang w:val="en-GB"/>
          </w:rPr>
          <w:t>Time domain resource assignment</w:t>
        </w:r>
      </w:hyperlink>
    </w:p>
    <w:p w14:paraId="3111053D" w14:textId="680CD2AD"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5"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rFonts w:ascii="Times New Roman" w:hAnsi="Times New Roman" w:cs="Times New Roman"/>
            <w:noProof/>
            <w:highlight w:val="yellow"/>
            <w:lang w:val="en-GB"/>
          </w:rPr>
          <w:t>New data indicator</w:t>
        </w:r>
      </w:hyperlink>
    </w:p>
    <w:p w14:paraId="7502B1A0" w14:textId="164241FC"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6"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rFonts w:ascii="Times New Roman" w:hAnsi="Times New Roman" w:cs="Times New Roman"/>
            <w:noProof/>
            <w:highlight w:val="yellow"/>
            <w:lang w:val="en-GB"/>
          </w:rPr>
          <w:t>Redundancy version</w:t>
        </w:r>
      </w:hyperlink>
    </w:p>
    <w:p w14:paraId="03654E60" w14:textId="5DD832CC"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7"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noProof/>
          </w:rPr>
          <w:t>The other fields descriptions remain as in Rel-18.</w:t>
        </w:r>
      </w:hyperlink>
    </w:p>
    <w:p w14:paraId="607C671B" w14:textId="08343DEA"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8" w:history="1">
        <w:r w:rsidRPr="000F7BAB">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F7BAB">
          <w:rPr>
            <w:rStyle w:val="Hyperlink"/>
            <w:noProof/>
          </w:rPr>
          <w:t xml:space="preserve">For the associated procedures </w:t>
        </w:r>
        <w:r w:rsidRPr="000F7BAB">
          <w:rPr>
            <w:rStyle w:val="Hyperlink"/>
            <w:noProof/>
            <w:lang w:eastAsia="en-GB"/>
          </w:rPr>
          <w:t xml:space="preserve">when </w:t>
        </w:r>
        <w:r w:rsidRPr="000F7BAB">
          <w:rPr>
            <w:rStyle w:val="Hyperlink"/>
            <w:noProof/>
          </w:rPr>
          <w:t>multi-PUSCHs/multi-PDSCHs</w:t>
        </w:r>
        <w:r w:rsidRPr="000F7BAB">
          <w:rPr>
            <w:rStyle w:val="Hyperlink"/>
            <w:noProof/>
            <w:lang w:eastAsia="en-GB"/>
          </w:rPr>
          <w:t xml:space="preserve"> are scheduled on a serving cell, reuse the </w:t>
        </w:r>
        <w:r w:rsidRPr="000F7BAB">
          <w:rPr>
            <w:rStyle w:val="Hyperlink"/>
            <w:noProof/>
          </w:rPr>
          <w:t xml:space="preserve">corresponding </w:t>
        </w:r>
        <w:r w:rsidRPr="000F7BAB">
          <w:rPr>
            <w:rStyle w:val="Hyperlink"/>
            <w:noProof/>
            <w:lang w:eastAsia="en-GB"/>
          </w:rPr>
          <w:t xml:space="preserve">Rel-18 procedures when </w:t>
        </w:r>
        <w:r w:rsidRPr="000F7BAB">
          <w:rPr>
            <w:rStyle w:val="Hyperlink"/>
            <w:noProof/>
          </w:rPr>
          <w:t>multi-PUSCHs/ multi-PDSCHs</w:t>
        </w:r>
        <w:r w:rsidRPr="000F7BAB">
          <w:rPr>
            <w:rStyle w:val="Hyperlink"/>
            <w:noProof/>
            <w:lang w:eastAsia="en-GB"/>
          </w:rPr>
          <w:t xml:space="preserve"> are scheduled on a serving cell by a DCI 0_1/1_1.</w:t>
        </w:r>
      </w:hyperlink>
    </w:p>
    <w:p w14:paraId="1F8C536C" w14:textId="18CF3203"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89" w:history="1">
        <w:r w:rsidRPr="000F7BAB">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0F7BAB">
          <w:rPr>
            <w:rStyle w:val="Hyperlink"/>
            <w:noProof/>
            <w:lang w:val="en-GB"/>
          </w:rPr>
          <w:t>For Type 2 HARQ-ACK codebook construction, similarly to Rel-18 only 2 sub-code books are applied. F</w:t>
        </w:r>
        <w:r w:rsidRPr="000F7BAB">
          <w:rPr>
            <w:rStyle w:val="Hyperlink"/>
            <w:noProof/>
            <w:lang w:val="en-GB" w:eastAsia="ja-JP"/>
          </w:rPr>
          <w:t>or generation of the 2</w:t>
        </w:r>
        <w:r w:rsidRPr="000F7BAB">
          <w:rPr>
            <w:rStyle w:val="Hyperlink"/>
            <w:noProof/>
            <w:vertAlign w:val="superscript"/>
            <w:lang w:val="en-GB" w:eastAsia="ja-JP"/>
          </w:rPr>
          <w:t>nd</w:t>
        </w:r>
        <w:r w:rsidRPr="000F7BAB">
          <w:rPr>
            <w:rStyle w:val="Hyperlink"/>
            <w:noProof/>
            <w:lang w:val="en-GB" w:eastAsia="ja-JP"/>
          </w:rPr>
          <w:t xml:space="preserve"> sub-code book in the pseudo code, for any serving cell </w:t>
        </w:r>
        <w:r w:rsidRPr="000F7BAB">
          <w:rPr>
            <w:rStyle w:val="Hyperlink"/>
            <w:i/>
            <w:iCs/>
            <w:noProof/>
            <w:lang w:val="en-GB" w:eastAsia="ja-JP"/>
          </w:rPr>
          <w:t>mc</w:t>
        </w:r>
        <w:r w:rsidRPr="000F7BAB">
          <w:rPr>
            <w:rStyle w:val="Hyperlink"/>
            <w:noProof/>
            <w:lang w:val="en-GB" w:eastAsia="ja-JP"/>
          </w:rPr>
          <w:t xml:space="preserve"> in a set of serving cells when a DCI 1_3 is detected, the HARQ-ACK information bits is extended to max(</w:t>
        </w:r>
        <w:r w:rsidRPr="000F7BAB">
          <w:rPr>
            <w:rStyle w:val="Hyperlink"/>
            <w:rFonts w:ascii="Cambria Math" w:hAnsi="Cambria Math" w:cs="Cambria Math"/>
            <w:noProof/>
          </w:rPr>
          <w:t>𝑁</w:t>
        </w:r>
        <w:r w:rsidRPr="000F7BAB">
          <w:rPr>
            <w:rStyle w:val="Hyperlink"/>
            <w:noProof/>
          </w:rPr>
          <w:t>PDSCH,mc</w:t>
        </w:r>
        <w:r w:rsidRPr="000F7BAB">
          <w:rPr>
            <w:rStyle w:val="Hyperlink"/>
            <w:rFonts w:cs="Arial"/>
            <w:noProof/>
          </w:rPr>
          <w:t xml:space="preserve">) HARQ-ACK information bits where </w:t>
        </w:r>
        <w:r w:rsidRPr="000F7BAB">
          <w:rPr>
            <w:rStyle w:val="Hyperlink"/>
            <w:noProof/>
            <w:lang w:val="en-GB" w:eastAsia="ja-JP"/>
          </w:rPr>
          <w:t>max(</w:t>
        </w:r>
        <w:r w:rsidRPr="000F7BAB">
          <w:rPr>
            <w:rStyle w:val="Hyperlink"/>
            <w:rFonts w:ascii="Cambria Math" w:hAnsi="Cambria Math" w:cs="Cambria Math"/>
            <w:noProof/>
          </w:rPr>
          <w:t>𝑁</w:t>
        </w:r>
        <w:r w:rsidRPr="000F7BAB">
          <w:rPr>
            <w:rStyle w:val="Hyperlink"/>
            <w:noProof/>
          </w:rPr>
          <w:t>PDSCH,mc</w:t>
        </w:r>
        <w:r w:rsidRPr="000F7BAB">
          <w:rPr>
            <w:rStyle w:val="Hyperlink"/>
            <w:rFonts w:cs="Arial"/>
            <w:noProof/>
          </w:rPr>
          <w:t>) is the maximum number of SLIVs amongst all rows of the TDRA table configured by</w:t>
        </w:r>
        <w:r w:rsidRPr="000F7BAB">
          <w:rPr>
            <w:rStyle w:val="Hyperlink"/>
            <w:rFonts w:ascii="Times New Roman" w:hAnsi="Times New Roman" w:cs="Times New Roman"/>
            <w:noProof/>
          </w:rPr>
          <w:t xml:space="preserve"> </w:t>
        </w:r>
        <w:r w:rsidRPr="000F7BAB">
          <w:rPr>
            <w:rStyle w:val="Hyperlink"/>
            <w:rFonts w:ascii="Times New Roman" w:hAnsi="Times New Roman" w:cs="Times New Roman"/>
            <w:i/>
            <w:iCs/>
            <w:noProof/>
          </w:rPr>
          <w:t>pdsch-TimeDomainAllocationListForMultiPDSCH</w:t>
        </w:r>
        <w:r w:rsidRPr="000F7BAB">
          <w:rPr>
            <w:rStyle w:val="Hyperlink"/>
            <w:rFonts w:ascii="Times New Roman" w:hAnsi="Times New Roman" w:cs="Times New Roman"/>
            <w:noProof/>
          </w:rPr>
          <w:t xml:space="preserve"> </w:t>
        </w:r>
        <w:r w:rsidRPr="000F7BAB">
          <w:rPr>
            <w:rStyle w:val="Hyperlink"/>
            <w:rFonts w:cs="Arial"/>
            <w:noProof/>
          </w:rPr>
          <w:t xml:space="preserve">for the serving cell </w:t>
        </w:r>
        <w:r w:rsidRPr="000F7BAB">
          <w:rPr>
            <w:rStyle w:val="Hyperlink"/>
            <w:rFonts w:cs="Arial"/>
            <w:i/>
            <w:iCs/>
            <w:noProof/>
          </w:rPr>
          <w:t>mc</w:t>
        </w:r>
        <w:r w:rsidRPr="000F7BAB">
          <w:rPr>
            <w:rStyle w:val="Hyperlink"/>
            <w:rFonts w:cs="Arial"/>
            <w:noProof/>
          </w:rPr>
          <w:t>.</w:t>
        </w:r>
      </w:hyperlink>
    </w:p>
    <w:p w14:paraId="65691D31" w14:textId="269AF484"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90" w:history="1">
        <w:r w:rsidRPr="000F7BAB">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0F7BAB">
          <w:rPr>
            <w:rStyle w:val="Hyperlink"/>
            <w:noProof/>
            <w:lang w:val="en-GB"/>
          </w:rPr>
          <w:t xml:space="preserve">Type-2 HARQ-ACK time domain bundling is supported similarly to Rel-18 when </w:t>
        </w:r>
        <w:r w:rsidRPr="000F7BAB">
          <w:rPr>
            <w:rStyle w:val="Hyperlink"/>
            <w:noProof/>
          </w:rPr>
          <w:t>n</w:t>
        </w:r>
        <w:r w:rsidRPr="000F7BAB">
          <w:rPr>
            <w:rStyle w:val="Hyperlink"/>
            <w:i/>
            <w:iCs/>
            <w:noProof/>
          </w:rPr>
          <w:t>rofHARQ-BundlingGroups</w:t>
        </w:r>
        <w:r w:rsidRPr="000F7BAB">
          <w:rPr>
            <w:rStyle w:val="Hyperlink"/>
            <w:noProof/>
            <w:lang w:val="en-GB"/>
          </w:rPr>
          <w:t xml:space="preserve"> is configured.</w:t>
        </w:r>
      </w:hyperlink>
    </w:p>
    <w:p w14:paraId="0C91BB2B" w14:textId="0F2994E3" w:rsidR="00B605D3" w:rsidRDefault="00B605D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76291" w:history="1">
        <w:r w:rsidRPr="000F7BAB">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0F7BAB">
          <w:rPr>
            <w:rStyle w:val="Hyperlink"/>
            <w:noProof/>
            <w:lang w:val="en-GB"/>
          </w:rPr>
          <w:t>Repetition and TB transmission over multiple slots are not supported for the enhanced DCI 0_3/1_3.</w:t>
        </w:r>
      </w:hyperlink>
    </w:p>
    <w:p w14:paraId="71D79D99" w14:textId="4DC61658" w:rsidR="00F507D1" w:rsidRPr="00F73D85" w:rsidRDefault="00464A00" w:rsidP="009B33B2">
      <w:pPr>
        <w:pStyle w:val="Heading1"/>
        <w:jc w:val="both"/>
        <w:rPr>
          <w:b/>
        </w:rPr>
      </w:pPr>
      <w:r>
        <w:rPr>
          <w:b/>
          <w:bCs/>
        </w:rPr>
        <w:fldChar w:fldCharType="end"/>
      </w:r>
      <w:r w:rsidR="00F507D1" w:rsidRPr="00CE0424">
        <w:t>References</w:t>
      </w:r>
    </w:p>
    <w:p w14:paraId="08C006CC" w14:textId="7D6F7757" w:rsidR="00CF19CA" w:rsidRPr="002D6B67" w:rsidRDefault="00DB1D6D" w:rsidP="002D6B67">
      <w:pPr>
        <w:pStyle w:val="Reference"/>
        <w:rPr>
          <w:rFonts w:eastAsia="Times New Roman" w:cs="Arial"/>
        </w:rPr>
      </w:pPr>
      <w:bookmarkStart w:id="20" w:name="_Ref178875332"/>
      <w:r>
        <w:t>RP-242408</w:t>
      </w:r>
      <w:r>
        <w:tab/>
        <w:t>New WID: Multi-carrier enhancements for NR Phase 2; Lenovo</w:t>
      </w:r>
      <w:bookmarkEnd w:id="20"/>
    </w:p>
    <w:sectPr w:rsidR="00CF19CA" w:rsidRPr="002D6B6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EFF8" w14:textId="77777777" w:rsidR="00DF7500" w:rsidRDefault="00DF7500">
      <w:r>
        <w:separator/>
      </w:r>
    </w:p>
  </w:endnote>
  <w:endnote w:type="continuationSeparator" w:id="0">
    <w:p w14:paraId="4EB0D8BC" w14:textId="77777777" w:rsidR="00DF7500" w:rsidRDefault="00DF7500">
      <w:r>
        <w:continuationSeparator/>
      </w:r>
    </w:p>
  </w:endnote>
  <w:endnote w:type="continuationNotice" w:id="1">
    <w:p w14:paraId="1353B22E" w14:textId="77777777" w:rsidR="00DF7500" w:rsidRDefault="00DF7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06791" w14:textId="77777777" w:rsidR="00DF7500" w:rsidRDefault="00DF7500">
      <w:r>
        <w:separator/>
      </w:r>
    </w:p>
  </w:footnote>
  <w:footnote w:type="continuationSeparator" w:id="0">
    <w:p w14:paraId="2B24C98F" w14:textId="77777777" w:rsidR="00DF7500" w:rsidRDefault="00DF7500">
      <w:r>
        <w:continuationSeparator/>
      </w:r>
    </w:p>
  </w:footnote>
  <w:footnote w:type="continuationNotice" w:id="1">
    <w:p w14:paraId="0AE8C4A6" w14:textId="77777777" w:rsidR="00DF7500" w:rsidRDefault="00DF75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EA0466"/>
    <w:multiLevelType w:val="hybridMultilevel"/>
    <w:tmpl w:val="F2D8E9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E163B8"/>
    <w:multiLevelType w:val="hybridMultilevel"/>
    <w:tmpl w:val="86969AEC"/>
    <w:lvl w:ilvl="0" w:tplc="D728D79E">
      <w:start w:val="1"/>
      <w:numFmt w:val="bullet"/>
      <w:lvlText w:val=""/>
      <w:lvlJc w:val="left"/>
      <w:pPr>
        <w:ind w:left="1020" w:hanging="360"/>
      </w:pPr>
      <w:rPr>
        <w:rFonts w:ascii="Symbol" w:hAnsi="Symbol"/>
      </w:rPr>
    </w:lvl>
    <w:lvl w:ilvl="1" w:tplc="44F625B2">
      <w:start w:val="1"/>
      <w:numFmt w:val="bullet"/>
      <w:lvlText w:val=""/>
      <w:lvlJc w:val="left"/>
      <w:pPr>
        <w:ind w:left="1020" w:hanging="360"/>
      </w:pPr>
      <w:rPr>
        <w:rFonts w:ascii="Symbol" w:hAnsi="Symbol"/>
      </w:rPr>
    </w:lvl>
    <w:lvl w:ilvl="2" w:tplc="8CAABA24">
      <w:start w:val="1"/>
      <w:numFmt w:val="bullet"/>
      <w:lvlText w:val=""/>
      <w:lvlJc w:val="left"/>
      <w:pPr>
        <w:ind w:left="1020" w:hanging="360"/>
      </w:pPr>
      <w:rPr>
        <w:rFonts w:ascii="Symbol" w:hAnsi="Symbol"/>
      </w:rPr>
    </w:lvl>
    <w:lvl w:ilvl="3" w:tplc="8ED28722">
      <w:start w:val="1"/>
      <w:numFmt w:val="bullet"/>
      <w:lvlText w:val=""/>
      <w:lvlJc w:val="left"/>
      <w:pPr>
        <w:ind w:left="1020" w:hanging="360"/>
      </w:pPr>
      <w:rPr>
        <w:rFonts w:ascii="Symbol" w:hAnsi="Symbol"/>
      </w:rPr>
    </w:lvl>
    <w:lvl w:ilvl="4" w:tplc="CC4AAA4E">
      <w:start w:val="1"/>
      <w:numFmt w:val="bullet"/>
      <w:lvlText w:val=""/>
      <w:lvlJc w:val="left"/>
      <w:pPr>
        <w:ind w:left="1020" w:hanging="360"/>
      </w:pPr>
      <w:rPr>
        <w:rFonts w:ascii="Symbol" w:hAnsi="Symbol"/>
      </w:rPr>
    </w:lvl>
    <w:lvl w:ilvl="5" w:tplc="11044676">
      <w:start w:val="1"/>
      <w:numFmt w:val="bullet"/>
      <w:lvlText w:val=""/>
      <w:lvlJc w:val="left"/>
      <w:pPr>
        <w:ind w:left="1020" w:hanging="360"/>
      </w:pPr>
      <w:rPr>
        <w:rFonts w:ascii="Symbol" w:hAnsi="Symbol"/>
      </w:rPr>
    </w:lvl>
    <w:lvl w:ilvl="6" w:tplc="AB56951C">
      <w:start w:val="1"/>
      <w:numFmt w:val="bullet"/>
      <w:lvlText w:val=""/>
      <w:lvlJc w:val="left"/>
      <w:pPr>
        <w:ind w:left="1020" w:hanging="360"/>
      </w:pPr>
      <w:rPr>
        <w:rFonts w:ascii="Symbol" w:hAnsi="Symbol"/>
      </w:rPr>
    </w:lvl>
    <w:lvl w:ilvl="7" w:tplc="CFB053EC">
      <w:start w:val="1"/>
      <w:numFmt w:val="bullet"/>
      <w:lvlText w:val=""/>
      <w:lvlJc w:val="left"/>
      <w:pPr>
        <w:ind w:left="1020" w:hanging="360"/>
      </w:pPr>
      <w:rPr>
        <w:rFonts w:ascii="Symbol" w:hAnsi="Symbol"/>
      </w:rPr>
    </w:lvl>
    <w:lvl w:ilvl="8" w:tplc="05144D40">
      <w:start w:val="1"/>
      <w:numFmt w:val="bullet"/>
      <w:lvlText w:val=""/>
      <w:lvlJc w:val="left"/>
      <w:pPr>
        <w:ind w:left="1020" w:hanging="360"/>
      </w:pPr>
      <w:rPr>
        <w:rFonts w:ascii="Symbol" w:hAnsi="Symbol"/>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32917"/>
    <w:multiLevelType w:val="hybridMultilevel"/>
    <w:tmpl w:val="41469C4C"/>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533349"/>
    <w:multiLevelType w:val="hybridMultilevel"/>
    <w:tmpl w:val="54B2B7C4"/>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0" w15:restartNumberingAfterBreak="0">
    <w:nsid w:val="1B7460DE"/>
    <w:multiLevelType w:val="hybridMultilevel"/>
    <w:tmpl w:val="BAC48A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1B33CD"/>
    <w:multiLevelType w:val="hybridMultilevel"/>
    <w:tmpl w:val="01E2B916"/>
    <w:lvl w:ilvl="0" w:tplc="20000001">
      <w:start w:val="1"/>
      <w:numFmt w:val="bullet"/>
      <w:lvlText w:val=""/>
      <w:lvlJc w:val="left"/>
      <w:pPr>
        <w:ind w:left="913" w:hanging="360"/>
      </w:pPr>
      <w:rPr>
        <w:rFonts w:ascii="Symbol" w:hAnsi="Symbol" w:hint="default"/>
      </w:rPr>
    </w:lvl>
    <w:lvl w:ilvl="1" w:tplc="20000003">
      <w:start w:val="1"/>
      <w:numFmt w:val="bullet"/>
      <w:lvlText w:val="o"/>
      <w:lvlJc w:val="left"/>
      <w:pPr>
        <w:ind w:left="1633" w:hanging="360"/>
      </w:pPr>
      <w:rPr>
        <w:rFonts w:ascii="Courier New" w:hAnsi="Courier New" w:cs="Courier New" w:hint="default"/>
      </w:rPr>
    </w:lvl>
    <w:lvl w:ilvl="2" w:tplc="20000005" w:tentative="1">
      <w:start w:val="1"/>
      <w:numFmt w:val="bullet"/>
      <w:lvlText w:val=""/>
      <w:lvlJc w:val="left"/>
      <w:pPr>
        <w:ind w:left="2353" w:hanging="360"/>
      </w:pPr>
      <w:rPr>
        <w:rFonts w:ascii="Wingdings" w:hAnsi="Wingdings" w:hint="default"/>
      </w:rPr>
    </w:lvl>
    <w:lvl w:ilvl="3" w:tplc="20000001" w:tentative="1">
      <w:start w:val="1"/>
      <w:numFmt w:val="bullet"/>
      <w:lvlText w:val=""/>
      <w:lvlJc w:val="left"/>
      <w:pPr>
        <w:ind w:left="3073" w:hanging="360"/>
      </w:pPr>
      <w:rPr>
        <w:rFonts w:ascii="Symbol" w:hAnsi="Symbol" w:hint="default"/>
      </w:rPr>
    </w:lvl>
    <w:lvl w:ilvl="4" w:tplc="20000003" w:tentative="1">
      <w:start w:val="1"/>
      <w:numFmt w:val="bullet"/>
      <w:lvlText w:val="o"/>
      <w:lvlJc w:val="left"/>
      <w:pPr>
        <w:ind w:left="3793" w:hanging="360"/>
      </w:pPr>
      <w:rPr>
        <w:rFonts w:ascii="Courier New" w:hAnsi="Courier New" w:cs="Courier New" w:hint="default"/>
      </w:rPr>
    </w:lvl>
    <w:lvl w:ilvl="5" w:tplc="20000005" w:tentative="1">
      <w:start w:val="1"/>
      <w:numFmt w:val="bullet"/>
      <w:lvlText w:val=""/>
      <w:lvlJc w:val="left"/>
      <w:pPr>
        <w:ind w:left="4513" w:hanging="360"/>
      </w:pPr>
      <w:rPr>
        <w:rFonts w:ascii="Wingdings" w:hAnsi="Wingdings" w:hint="default"/>
      </w:rPr>
    </w:lvl>
    <w:lvl w:ilvl="6" w:tplc="20000001" w:tentative="1">
      <w:start w:val="1"/>
      <w:numFmt w:val="bullet"/>
      <w:lvlText w:val=""/>
      <w:lvlJc w:val="left"/>
      <w:pPr>
        <w:ind w:left="5233" w:hanging="360"/>
      </w:pPr>
      <w:rPr>
        <w:rFonts w:ascii="Symbol" w:hAnsi="Symbol" w:hint="default"/>
      </w:rPr>
    </w:lvl>
    <w:lvl w:ilvl="7" w:tplc="20000003" w:tentative="1">
      <w:start w:val="1"/>
      <w:numFmt w:val="bullet"/>
      <w:lvlText w:val="o"/>
      <w:lvlJc w:val="left"/>
      <w:pPr>
        <w:ind w:left="5953" w:hanging="360"/>
      </w:pPr>
      <w:rPr>
        <w:rFonts w:ascii="Courier New" w:hAnsi="Courier New" w:cs="Courier New" w:hint="default"/>
      </w:rPr>
    </w:lvl>
    <w:lvl w:ilvl="8" w:tplc="20000005" w:tentative="1">
      <w:start w:val="1"/>
      <w:numFmt w:val="bullet"/>
      <w:lvlText w:val=""/>
      <w:lvlJc w:val="left"/>
      <w:pPr>
        <w:ind w:left="6673" w:hanging="360"/>
      </w:pPr>
      <w:rPr>
        <w:rFonts w:ascii="Wingdings" w:hAnsi="Wingdings" w:hint="default"/>
      </w:rPr>
    </w:lvl>
  </w:abstractNum>
  <w:abstractNum w:abstractNumId="12" w15:restartNumberingAfterBreak="0">
    <w:nsid w:val="212F379C"/>
    <w:multiLevelType w:val="hybridMultilevel"/>
    <w:tmpl w:val="3A8C6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781653"/>
    <w:multiLevelType w:val="hybridMultilevel"/>
    <w:tmpl w:val="45C61C9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6EC68C7"/>
    <w:multiLevelType w:val="hybridMultilevel"/>
    <w:tmpl w:val="10EC8AD2"/>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5" w15:restartNumberingAfterBreak="0">
    <w:nsid w:val="270D46E5"/>
    <w:multiLevelType w:val="hybridMultilevel"/>
    <w:tmpl w:val="12FCD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F92B5F"/>
    <w:multiLevelType w:val="hybridMultilevel"/>
    <w:tmpl w:val="BE36C6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953654E"/>
    <w:multiLevelType w:val="hybridMultilevel"/>
    <w:tmpl w:val="635663BE"/>
    <w:lvl w:ilvl="0" w:tplc="D8CCBACA">
      <w:start w:val="1"/>
      <w:numFmt w:val="bullet"/>
      <w:lvlText w:val=""/>
      <w:lvlJc w:val="left"/>
      <w:pPr>
        <w:ind w:left="2160" w:hanging="360"/>
      </w:pPr>
      <w:rPr>
        <w:rFonts w:ascii="Symbol" w:hAnsi="Symbol"/>
      </w:rPr>
    </w:lvl>
    <w:lvl w:ilvl="1" w:tplc="7130DE48">
      <w:start w:val="1"/>
      <w:numFmt w:val="bullet"/>
      <w:lvlText w:val=""/>
      <w:lvlJc w:val="left"/>
      <w:pPr>
        <w:ind w:left="2160" w:hanging="360"/>
      </w:pPr>
      <w:rPr>
        <w:rFonts w:ascii="Symbol" w:hAnsi="Symbol"/>
      </w:rPr>
    </w:lvl>
    <w:lvl w:ilvl="2" w:tplc="F94090EC">
      <w:start w:val="1"/>
      <w:numFmt w:val="bullet"/>
      <w:lvlText w:val=""/>
      <w:lvlJc w:val="left"/>
      <w:pPr>
        <w:ind w:left="2160" w:hanging="360"/>
      </w:pPr>
      <w:rPr>
        <w:rFonts w:ascii="Symbol" w:hAnsi="Symbol"/>
      </w:rPr>
    </w:lvl>
    <w:lvl w:ilvl="3" w:tplc="4B324F90">
      <w:start w:val="1"/>
      <w:numFmt w:val="bullet"/>
      <w:lvlText w:val=""/>
      <w:lvlJc w:val="left"/>
      <w:pPr>
        <w:ind w:left="2160" w:hanging="360"/>
      </w:pPr>
      <w:rPr>
        <w:rFonts w:ascii="Symbol" w:hAnsi="Symbol"/>
      </w:rPr>
    </w:lvl>
    <w:lvl w:ilvl="4" w:tplc="99AE4D08">
      <w:start w:val="1"/>
      <w:numFmt w:val="bullet"/>
      <w:lvlText w:val=""/>
      <w:lvlJc w:val="left"/>
      <w:pPr>
        <w:ind w:left="2160" w:hanging="360"/>
      </w:pPr>
      <w:rPr>
        <w:rFonts w:ascii="Symbol" w:hAnsi="Symbol"/>
      </w:rPr>
    </w:lvl>
    <w:lvl w:ilvl="5" w:tplc="AC8040FE">
      <w:start w:val="1"/>
      <w:numFmt w:val="bullet"/>
      <w:lvlText w:val=""/>
      <w:lvlJc w:val="left"/>
      <w:pPr>
        <w:ind w:left="2160" w:hanging="360"/>
      </w:pPr>
      <w:rPr>
        <w:rFonts w:ascii="Symbol" w:hAnsi="Symbol"/>
      </w:rPr>
    </w:lvl>
    <w:lvl w:ilvl="6" w:tplc="9F9E2076">
      <w:start w:val="1"/>
      <w:numFmt w:val="bullet"/>
      <w:lvlText w:val=""/>
      <w:lvlJc w:val="left"/>
      <w:pPr>
        <w:ind w:left="2160" w:hanging="360"/>
      </w:pPr>
      <w:rPr>
        <w:rFonts w:ascii="Symbol" w:hAnsi="Symbol"/>
      </w:rPr>
    </w:lvl>
    <w:lvl w:ilvl="7" w:tplc="92A68D20">
      <w:start w:val="1"/>
      <w:numFmt w:val="bullet"/>
      <w:lvlText w:val=""/>
      <w:lvlJc w:val="left"/>
      <w:pPr>
        <w:ind w:left="2160" w:hanging="360"/>
      </w:pPr>
      <w:rPr>
        <w:rFonts w:ascii="Symbol" w:hAnsi="Symbol"/>
      </w:rPr>
    </w:lvl>
    <w:lvl w:ilvl="8" w:tplc="706088A8">
      <w:start w:val="1"/>
      <w:numFmt w:val="bullet"/>
      <w:lvlText w:val=""/>
      <w:lvlJc w:val="left"/>
      <w:pPr>
        <w:ind w:left="2160" w:hanging="360"/>
      </w:pPr>
      <w:rPr>
        <w:rFonts w:ascii="Symbol" w:hAnsi="Symbol"/>
      </w:rPr>
    </w:lvl>
  </w:abstractNum>
  <w:abstractNum w:abstractNumId="22"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320A34"/>
    <w:multiLevelType w:val="hybridMultilevel"/>
    <w:tmpl w:val="2B4A32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4C33588"/>
    <w:multiLevelType w:val="hybridMultilevel"/>
    <w:tmpl w:val="CB54E3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65C7AAD"/>
    <w:multiLevelType w:val="hybridMultilevel"/>
    <w:tmpl w:val="FDB0FC38"/>
    <w:lvl w:ilvl="0" w:tplc="798EDBD4">
      <w:start w:val="1"/>
      <w:numFmt w:val="decimal"/>
      <w:lvlText w:val="%1)"/>
      <w:lvlJc w:val="left"/>
      <w:pPr>
        <w:ind w:left="1020" w:hanging="360"/>
      </w:pPr>
    </w:lvl>
    <w:lvl w:ilvl="1" w:tplc="CC124C4E">
      <w:start w:val="1"/>
      <w:numFmt w:val="decimal"/>
      <w:lvlText w:val="%2)"/>
      <w:lvlJc w:val="left"/>
      <w:pPr>
        <w:ind w:left="1020" w:hanging="360"/>
      </w:pPr>
    </w:lvl>
    <w:lvl w:ilvl="2" w:tplc="D0EED3AE">
      <w:start w:val="1"/>
      <w:numFmt w:val="decimal"/>
      <w:lvlText w:val="%3)"/>
      <w:lvlJc w:val="left"/>
      <w:pPr>
        <w:ind w:left="1020" w:hanging="360"/>
      </w:pPr>
    </w:lvl>
    <w:lvl w:ilvl="3" w:tplc="37E6F930">
      <w:start w:val="1"/>
      <w:numFmt w:val="decimal"/>
      <w:lvlText w:val="%4)"/>
      <w:lvlJc w:val="left"/>
      <w:pPr>
        <w:ind w:left="1020" w:hanging="360"/>
      </w:pPr>
    </w:lvl>
    <w:lvl w:ilvl="4" w:tplc="6CD834D4">
      <w:start w:val="1"/>
      <w:numFmt w:val="decimal"/>
      <w:lvlText w:val="%5)"/>
      <w:lvlJc w:val="left"/>
      <w:pPr>
        <w:ind w:left="1020" w:hanging="360"/>
      </w:pPr>
    </w:lvl>
    <w:lvl w:ilvl="5" w:tplc="0EF41D18">
      <w:start w:val="1"/>
      <w:numFmt w:val="decimal"/>
      <w:lvlText w:val="%6)"/>
      <w:lvlJc w:val="left"/>
      <w:pPr>
        <w:ind w:left="1020" w:hanging="360"/>
      </w:pPr>
    </w:lvl>
    <w:lvl w:ilvl="6" w:tplc="7FC6738C">
      <w:start w:val="1"/>
      <w:numFmt w:val="decimal"/>
      <w:lvlText w:val="%7)"/>
      <w:lvlJc w:val="left"/>
      <w:pPr>
        <w:ind w:left="1020" w:hanging="360"/>
      </w:pPr>
    </w:lvl>
    <w:lvl w:ilvl="7" w:tplc="32649F10">
      <w:start w:val="1"/>
      <w:numFmt w:val="decimal"/>
      <w:lvlText w:val="%8)"/>
      <w:lvlJc w:val="left"/>
      <w:pPr>
        <w:ind w:left="1020" w:hanging="360"/>
      </w:pPr>
    </w:lvl>
    <w:lvl w:ilvl="8" w:tplc="D382B65E">
      <w:start w:val="1"/>
      <w:numFmt w:val="decimal"/>
      <w:lvlText w:val="%9)"/>
      <w:lvlJc w:val="left"/>
      <w:pPr>
        <w:ind w:left="1020" w:hanging="360"/>
      </w:pPr>
    </w:lvl>
  </w:abstractNum>
  <w:abstractNum w:abstractNumId="28" w15:restartNumberingAfterBreak="0">
    <w:nsid w:val="46642B11"/>
    <w:multiLevelType w:val="hybridMultilevel"/>
    <w:tmpl w:val="BC5C8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6C646C"/>
    <w:multiLevelType w:val="hybridMultilevel"/>
    <w:tmpl w:val="998E8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6D2E75"/>
    <w:multiLevelType w:val="hybridMultilevel"/>
    <w:tmpl w:val="E910C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7C4944"/>
    <w:multiLevelType w:val="hybridMultilevel"/>
    <w:tmpl w:val="2BCE0A44"/>
    <w:lvl w:ilvl="0" w:tplc="65C8238C">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CF15473"/>
    <w:multiLevelType w:val="hybridMultilevel"/>
    <w:tmpl w:val="034015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31058"/>
    <w:multiLevelType w:val="hybridMultilevel"/>
    <w:tmpl w:val="5B4858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AB57991"/>
    <w:multiLevelType w:val="hybridMultilevel"/>
    <w:tmpl w:val="1696FD64"/>
    <w:lvl w:ilvl="0" w:tplc="18B686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D356589"/>
    <w:multiLevelType w:val="multilevel"/>
    <w:tmpl w:val="F7B2EC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140449">
    <w:abstractNumId w:val="22"/>
  </w:num>
  <w:num w:numId="2" w16cid:durableId="56707581">
    <w:abstractNumId w:val="0"/>
  </w:num>
  <w:num w:numId="3" w16cid:durableId="650404991">
    <w:abstractNumId w:val="36"/>
  </w:num>
  <w:num w:numId="4" w16cid:durableId="491334330">
    <w:abstractNumId w:val="38"/>
  </w:num>
  <w:num w:numId="5" w16cid:durableId="1489202560">
    <w:abstractNumId w:val="16"/>
  </w:num>
  <w:num w:numId="6" w16cid:durableId="490830321">
    <w:abstractNumId w:val="4"/>
  </w:num>
  <w:num w:numId="7" w16cid:durableId="1738824314">
    <w:abstractNumId w:val="47"/>
  </w:num>
  <w:num w:numId="8" w16cid:durableId="1151287078">
    <w:abstractNumId w:val="19"/>
  </w:num>
  <w:num w:numId="9" w16cid:durableId="1332874385">
    <w:abstractNumId w:val="45"/>
  </w:num>
  <w:num w:numId="10" w16cid:durableId="4554143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35"/>
    <w:lvlOverride w:ilvl="0">
      <w:startOverride w:val="1"/>
    </w:lvlOverride>
  </w:num>
  <w:num w:numId="13" w16cid:durableId="95829046">
    <w:abstractNumId w:val="31"/>
  </w:num>
  <w:num w:numId="14" w16cid:durableId="1595093404">
    <w:abstractNumId w:val="23"/>
  </w:num>
  <w:num w:numId="15" w16cid:durableId="316808757">
    <w:abstractNumId w:val="44"/>
  </w:num>
  <w:num w:numId="16" w16cid:durableId="1550341435">
    <w:abstractNumId w:val="46"/>
  </w:num>
  <w:num w:numId="17" w16cid:durableId="1941838829">
    <w:abstractNumId w:val="12"/>
  </w:num>
  <w:num w:numId="18" w16cid:durableId="681594489">
    <w:abstractNumId w:val="25"/>
  </w:num>
  <w:num w:numId="19" w16cid:durableId="914170548">
    <w:abstractNumId w:val="3"/>
  </w:num>
  <w:num w:numId="20" w16cid:durableId="1596786746">
    <w:abstractNumId w:val="24"/>
  </w:num>
  <w:num w:numId="21" w16cid:durableId="1833567893">
    <w:abstractNumId w:val="15"/>
  </w:num>
  <w:num w:numId="22" w16cid:durableId="633682190">
    <w:abstractNumId w:val="11"/>
  </w:num>
  <w:num w:numId="23" w16cid:durableId="18512558">
    <w:abstractNumId w:val="14"/>
  </w:num>
  <w:num w:numId="24" w16cid:durableId="1827622939">
    <w:abstractNumId w:val="37"/>
  </w:num>
  <w:num w:numId="25" w16cid:durableId="1724131803">
    <w:abstractNumId w:val="20"/>
  </w:num>
  <w:num w:numId="26" w16cid:durableId="2115438423">
    <w:abstractNumId w:val="28"/>
  </w:num>
  <w:num w:numId="27" w16cid:durableId="997654833">
    <w:abstractNumId w:val="17"/>
  </w:num>
  <w:num w:numId="28" w16cid:durableId="1653827145">
    <w:abstractNumId w:val="29"/>
  </w:num>
  <w:num w:numId="29" w16cid:durableId="1779720639">
    <w:abstractNumId w:val="9"/>
  </w:num>
  <w:num w:numId="30" w16cid:durableId="775488053">
    <w:abstractNumId w:val="40"/>
  </w:num>
  <w:num w:numId="31" w16cid:durableId="768160427">
    <w:abstractNumId w:val="33"/>
  </w:num>
  <w:num w:numId="32" w16cid:durableId="2093810997">
    <w:abstractNumId w:val="18"/>
  </w:num>
  <w:num w:numId="33" w16cid:durableId="1597205348">
    <w:abstractNumId w:val="29"/>
  </w:num>
  <w:num w:numId="34" w16cid:durableId="1387219877">
    <w:abstractNumId w:val="5"/>
  </w:num>
  <w:num w:numId="35" w16cid:durableId="778378805">
    <w:abstractNumId w:val="48"/>
  </w:num>
  <w:num w:numId="36" w16cid:durableId="1890189755">
    <w:abstractNumId w:val="10"/>
  </w:num>
  <w:num w:numId="37" w16cid:durableId="244384643">
    <w:abstractNumId w:val="41"/>
  </w:num>
  <w:num w:numId="38" w16cid:durableId="340476583">
    <w:abstractNumId w:val="30"/>
  </w:num>
  <w:num w:numId="39" w16cid:durableId="544022215">
    <w:abstractNumId w:val="42"/>
  </w:num>
  <w:num w:numId="40" w16cid:durableId="525020300">
    <w:abstractNumId w:val="39"/>
  </w:num>
  <w:num w:numId="41" w16cid:durableId="2018269039">
    <w:abstractNumId w:val="43"/>
  </w:num>
  <w:num w:numId="42" w16cid:durableId="1823547611">
    <w:abstractNumId w:val="7"/>
  </w:num>
  <w:num w:numId="43" w16cid:durableId="1914313940">
    <w:abstractNumId w:val="34"/>
  </w:num>
  <w:num w:numId="44" w16cid:durableId="1185437316">
    <w:abstractNumId w:val="26"/>
  </w:num>
  <w:num w:numId="45" w16cid:durableId="34434449">
    <w:abstractNumId w:val="8"/>
  </w:num>
  <w:num w:numId="46" w16cid:durableId="1913389405">
    <w:abstractNumId w:val="2"/>
  </w:num>
  <w:num w:numId="47" w16cid:durableId="506482200">
    <w:abstractNumId w:val="13"/>
  </w:num>
  <w:num w:numId="48" w16cid:durableId="374088036">
    <w:abstractNumId w:val="21"/>
  </w:num>
  <w:num w:numId="49" w16cid:durableId="1932658466">
    <w:abstractNumId w:val="27"/>
  </w:num>
  <w:num w:numId="50" w16cid:durableId="199190610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74E"/>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6F1"/>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AC"/>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BF"/>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33"/>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DCF"/>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6FE"/>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74"/>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32"/>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44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1F"/>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699"/>
    <w:rsid w:val="0007080A"/>
    <w:rsid w:val="00070904"/>
    <w:rsid w:val="0007099D"/>
    <w:rsid w:val="000709A6"/>
    <w:rsid w:val="00070A8F"/>
    <w:rsid w:val="00070AA4"/>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2F61"/>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3CC"/>
    <w:rsid w:val="0007544F"/>
    <w:rsid w:val="00075480"/>
    <w:rsid w:val="00075490"/>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AD"/>
    <w:rsid w:val="00080DC8"/>
    <w:rsid w:val="00080E0A"/>
    <w:rsid w:val="00080E56"/>
    <w:rsid w:val="00080E72"/>
    <w:rsid w:val="00080F83"/>
    <w:rsid w:val="00080F93"/>
    <w:rsid w:val="000810D4"/>
    <w:rsid w:val="0008173B"/>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C5"/>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5F"/>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1FB9"/>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2C7"/>
    <w:rsid w:val="000D1337"/>
    <w:rsid w:val="000D1527"/>
    <w:rsid w:val="000D167A"/>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7D"/>
    <w:rsid w:val="000D388D"/>
    <w:rsid w:val="000D393A"/>
    <w:rsid w:val="000D3A7D"/>
    <w:rsid w:val="000D3AEF"/>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6D6"/>
    <w:rsid w:val="000F1719"/>
    <w:rsid w:val="000F178A"/>
    <w:rsid w:val="000F1990"/>
    <w:rsid w:val="000F1A1E"/>
    <w:rsid w:val="000F1C0A"/>
    <w:rsid w:val="000F1D34"/>
    <w:rsid w:val="000F1D4F"/>
    <w:rsid w:val="000F1EB4"/>
    <w:rsid w:val="000F2085"/>
    <w:rsid w:val="000F2300"/>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24"/>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18"/>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A00"/>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0F9"/>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96"/>
    <w:rsid w:val="00106ED7"/>
    <w:rsid w:val="00106EE9"/>
    <w:rsid w:val="00106F4B"/>
    <w:rsid w:val="00107045"/>
    <w:rsid w:val="00107171"/>
    <w:rsid w:val="0010719E"/>
    <w:rsid w:val="001072FF"/>
    <w:rsid w:val="00107465"/>
    <w:rsid w:val="001076CE"/>
    <w:rsid w:val="001076D0"/>
    <w:rsid w:val="001078B2"/>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DD2"/>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3B9"/>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77F"/>
    <w:rsid w:val="00123858"/>
    <w:rsid w:val="001239B8"/>
    <w:rsid w:val="00123A23"/>
    <w:rsid w:val="00123AC2"/>
    <w:rsid w:val="00123B68"/>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77"/>
    <w:rsid w:val="00137AB5"/>
    <w:rsid w:val="00137C94"/>
    <w:rsid w:val="00137F0B"/>
    <w:rsid w:val="001400F3"/>
    <w:rsid w:val="001404A0"/>
    <w:rsid w:val="00140527"/>
    <w:rsid w:val="00140647"/>
    <w:rsid w:val="001409E5"/>
    <w:rsid w:val="00140C21"/>
    <w:rsid w:val="00140C6C"/>
    <w:rsid w:val="00140D11"/>
    <w:rsid w:val="00140D65"/>
    <w:rsid w:val="00140E98"/>
    <w:rsid w:val="00140F32"/>
    <w:rsid w:val="001410FD"/>
    <w:rsid w:val="0014115E"/>
    <w:rsid w:val="0014116D"/>
    <w:rsid w:val="00141869"/>
    <w:rsid w:val="00141A4E"/>
    <w:rsid w:val="00141B48"/>
    <w:rsid w:val="00141BA1"/>
    <w:rsid w:val="00141E86"/>
    <w:rsid w:val="00141EA7"/>
    <w:rsid w:val="00141F83"/>
    <w:rsid w:val="00141FA4"/>
    <w:rsid w:val="001422C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30B"/>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3E6"/>
    <w:rsid w:val="00153433"/>
    <w:rsid w:val="0015361B"/>
    <w:rsid w:val="001537BB"/>
    <w:rsid w:val="0015392C"/>
    <w:rsid w:val="00153AE5"/>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7F2"/>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93F"/>
    <w:rsid w:val="00161B4E"/>
    <w:rsid w:val="00161B56"/>
    <w:rsid w:val="00161C87"/>
    <w:rsid w:val="00161DD5"/>
    <w:rsid w:val="00161EA4"/>
    <w:rsid w:val="00161EC1"/>
    <w:rsid w:val="0016217F"/>
    <w:rsid w:val="001621DB"/>
    <w:rsid w:val="001622C2"/>
    <w:rsid w:val="00162475"/>
    <w:rsid w:val="0016248E"/>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1C"/>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7F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E86"/>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105"/>
    <w:rsid w:val="00196218"/>
    <w:rsid w:val="00196262"/>
    <w:rsid w:val="00196486"/>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2F94"/>
    <w:rsid w:val="001B3006"/>
    <w:rsid w:val="001B32B6"/>
    <w:rsid w:val="001B35AE"/>
    <w:rsid w:val="001B35BC"/>
    <w:rsid w:val="001B35DA"/>
    <w:rsid w:val="001B360D"/>
    <w:rsid w:val="001B3611"/>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9E"/>
    <w:rsid w:val="001C53E7"/>
    <w:rsid w:val="001C5424"/>
    <w:rsid w:val="001C546C"/>
    <w:rsid w:val="001C56AB"/>
    <w:rsid w:val="001C56F3"/>
    <w:rsid w:val="001C57BD"/>
    <w:rsid w:val="001C585B"/>
    <w:rsid w:val="001C5A1F"/>
    <w:rsid w:val="001C5AD6"/>
    <w:rsid w:val="001C5C59"/>
    <w:rsid w:val="001C5C65"/>
    <w:rsid w:val="001C5CEB"/>
    <w:rsid w:val="001C5D3A"/>
    <w:rsid w:val="001C5DAC"/>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DB4"/>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24"/>
    <w:rsid w:val="001E518C"/>
    <w:rsid w:val="001E5281"/>
    <w:rsid w:val="001E5361"/>
    <w:rsid w:val="001E55E5"/>
    <w:rsid w:val="001E56BF"/>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1FF2"/>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86"/>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08"/>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CF1"/>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1C"/>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89"/>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DE7"/>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67"/>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95D"/>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D55"/>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1D4"/>
    <w:rsid w:val="002622A0"/>
    <w:rsid w:val="002622C1"/>
    <w:rsid w:val="002623B5"/>
    <w:rsid w:val="002625A5"/>
    <w:rsid w:val="002625C4"/>
    <w:rsid w:val="002625E9"/>
    <w:rsid w:val="002626B4"/>
    <w:rsid w:val="00262819"/>
    <w:rsid w:val="00262897"/>
    <w:rsid w:val="00262B17"/>
    <w:rsid w:val="00262BEA"/>
    <w:rsid w:val="00262C50"/>
    <w:rsid w:val="00262D2D"/>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F43"/>
    <w:rsid w:val="00266F7B"/>
    <w:rsid w:val="00266FB5"/>
    <w:rsid w:val="002670AD"/>
    <w:rsid w:val="0026722E"/>
    <w:rsid w:val="00267287"/>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28"/>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0"/>
    <w:rsid w:val="00297323"/>
    <w:rsid w:val="002973AF"/>
    <w:rsid w:val="0029754E"/>
    <w:rsid w:val="00297568"/>
    <w:rsid w:val="002976DF"/>
    <w:rsid w:val="0029773A"/>
    <w:rsid w:val="0029777D"/>
    <w:rsid w:val="002977C1"/>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26"/>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C4E"/>
    <w:rsid w:val="002B7DD8"/>
    <w:rsid w:val="002C0600"/>
    <w:rsid w:val="002C062F"/>
    <w:rsid w:val="002C0638"/>
    <w:rsid w:val="002C07CF"/>
    <w:rsid w:val="002C0854"/>
    <w:rsid w:val="002C08D7"/>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ED"/>
    <w:rsid w:val="002C4DFF"/>
    <w:rsid w:val="002C4F13"/>
    <w:rsid w:val="002C54D4"/>
    <w:rsid w:val="002C56F4"/>
    <w:rsid w:val="002C5D2D"/>
    <w:rsid w:val="002C5F10"/>
    <w:rsid w:val="002C5F63"/>
    <w:rsid w:val="002C61D0"/>
    <w:rsid w:val="002C6685"/>
    <w:rsid w:val="002C670E"/>
    <w:rsid w:val="002C6A5B"/>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A65"/>
    <w:rsid w:val="002D5B37"/>
    <w:rsid w:val="002D5CAC"/>
    <w:rsid w:val="002D5CD5"/>
    <w:rsid w:val="002D5D64"/>
    <w:rsid w:val="002D5FF2"/>
    <w:rsid w:val="002D60F9"/>
    <w:rsid w:val="002D617C"/>
    <w:rsid w:val="002D6353"/>
    <w:rsid w:val="002D63A8"/>
    <w:rsid w:val="002D63B5"/>
    <w:rsid w:val="002D64B9"/>
    <w:rsid w:val="002D66A5"/>
    <w:rsid w:val="002D66DE"/>
    <w:rsid w:val="002D68A0"/>
    <w:rsid w:val="002D693B"/>
    <w:rsid w:val="002D69F4"/>
    <w:rsid w:val="002D6B67"/>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121"/>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05A"/>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1FDD"/>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65F"/>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20"/>
    <w:rsid w:val="00312A67"/>
    <w:rsid w:val="00312A6F"/>
    <w:rsid w:val="00312C5B"/>
    <w:rsid w:val="00312C80"/>
    <w:rsid w:val="00312DE0"/>
    <w:rsid w:val="00313008"/>
    <w:rsid w:val="003131F2"/>
    <w:rsid w:val="0031329D"/>
    <w:rsid w:val="003133F1"/>
    <w:rsid w:val="00313403"/>
    <w:rsid w:val="00313591"/>
    <w:rsid w:val="003135D1"/>
    <w:rsid w:val="003136B5"/>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A12"/>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996"/>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37"/>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218"/>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1E8"/>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91"/>
    <w:rsid w:val="003370BA"/>
    <w:rsid w:val="00337154"/>
    <w:rsid w:val="00337285"/>
    <w:rsid w:val="003373B9"/>
    <w:rsid w:val="00337513"/>
    <w:rsid w:val="0033773C"/>
    <w:rsid w:val="003377B9"/>
    <w:rsid w:val="00337858"/>
    <w:rsid w:val="003378F8"/>
    <w:rsid w:val="00337A16"/>
    <w:rsid w:val="00337A7A"/>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1C"/>
    <w:rsid w:val="00345486"/>
    <w:rsid w:val="003455D9"/>
    <w:rsid w:val="0034573C"/>
    <w:rsid w:val="00345880"/>
    <w:rsid w:val="00345890"/>
    <w:rsid w:val="003459FF"/>
    <w:rsid w:val="00345A7E"/>
    <w:rsid w:val="00345BD6"/>
    <w:rsid w:val="00345D1D"/>
    <w:rsid w:val="00345E4C"/>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660"/>
    <w:rsid w:val="003477A9"/>
    <w:rsid w:val="003477B1"/>
    <w:rsid w:val="00347871"/>
    <w:rsid w:val="003478B4"/>
    <w:rsid w:val="0034799E"/>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8B0"/>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44"/>
    <w:rsid w:val="00375C50"/>
    <w:rsid w:val="00375EA4"/>
    <w:rsid w:val="00376050"/>
    <w:rsid w:val="00376054"/>
    <w:rsid w:val="003760C5"/>
    <w:rsid w:val="003762B3"/>
    <w:rsid w:val="003762B4"/>
    <w:rsid w:val="00376399"/>
    <w:rsid w:val="003763C6"/>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2F6"/>
    <w:rsid w:val="003814A1"/>
    <w:rsid w:val="0038164B"/>
    <w:rsid w:val="00381838"/>
    <w:rsid w:val="003819D3"/>
    <w:rsid w:val="00381AB8"/>
    <w:rsid w:val="00381ABC"/>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9CC"/>
    <w:rsid w:val="00385B5E"/>
    <w:rsid w:val="00385BF0"/>
    <w:rsid w:val="00385D5A"/>
    <w:rsid w:val="003861C1"/>
    <w:rsid w:val="003861D7"/>
    <w:rsid w:val="0038620B"/>
    <w:rsid w:val="0038621B"/>
    <w:rsid w:val="003864CC"/>
    <w:rsid w:val="003866C4"/>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85C"/>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4"/>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D97"/>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35"/>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29F"/>
    <w:rsid w:val="003D13C8"/>
    <w:rsid w:val="003D13D9"/>
    <w:rsid w:val="003D144B"/>
    <w:rsid w:val="003D1474"/>
    <w:rsid w:val="003D1683"/>
    <w:rsid w:val="003D169D"/>
    <w:rsid w:val="003D1733"/>
    <w:rsid w:val="003D176C"/>
    <w:rsid w:val="003D1877"/>
    <w:rsid w:val="003D19DD"/>
    <w:rsid w:val="003D1BCF"/>
    <w:rsid w:val="003D1E44"/>
    <w:rsid w:val="003D1F2F"/>
    <w:rsid w:val="003D1F61"/>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738"/>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0E02"/>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1F"/>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B"/>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0E5"/>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58"/>
    <w:rsid w:val="0041167B"/>
    <w:rsid w:val="00411859"/>
    <w:rsid w:val="0041187B"/>
    <w:rsid w:val="004118A8"/>
    <w:rsid w:val="00411AAE"/>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25"/>
    <w:rsid w:val="00417CAD"/>
    <w:rsid w:val="00417F45"/>
    <w:rsid w:val="004200AA"/>
    <w:rsid w:val="004200B4"/>
    <w:rsid w:val="00420282"/>
    <w:rsid w:val="0042055F"/>
    <w:rsid w:val="004207C5"/>
    <w:rsid w:val="00420A07"/>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D9"/>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757"/>
    <w:rsid w:val="00430996"/>
    <w:rsid w:val="00430C2D"/>
    <w:rsid w:val="00430D83"/>
    <w:rsid w:val="00430DB5"/>
    <w:rsid w:val="00430FAB"/>
    <w:rsid w:val="00431095"/>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AC1"/>
    <w:rsid w:val="00436C07"/>
    <w:rsid w:val="00436D33"/>
    <w:rsid w:val="00436DB4"/>
    <w:rsid w:val="00436DD2"/>
    <w:rsid w:val="00436DED"/>
    <w:rsid w:val="00436EE1"/>
    <w:rsid w:val="00436EE6"/>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6F1"/>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784"/>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70"/>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30"/>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A5"/>
    <w:rsid w:val="00457E3B"/>
    <w:rsid w:val="00460096"/>
    <w:rsid w:val="00460371"/>
    <w:rsid w:val="00460498"/>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197"/>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8D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789"/>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A6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651"/>
    <w:rsid w:val="004A08AB"/>
    <w:rsid w:val="004A0A20"/>
    <w:rsid w:val="004A0CEB"/>
    <w:rsid w:val="004A0D43"/>
    <w:rsid w:val="004A0D8D"/>
    <w:rsid w:val="004A0E4E"/>
    <w:rsid w:val="004A0EFA"/>
    <w:rsid w:val="004A127E"/>
    <w:rsid w:val="004A14A4"/>
    <w:rsid w:val="004A14FC"/>
    <w:rsid w:val="004A159A"/>
    <w:rsid w:val="004A160D"/>
    <w:rsid w:val="004A16BC"/>
    <w:rsid w:val="004A16D0"/>
    <w:rsid w:val="004A1805"/>
    <w:rsid w:val="004A1824"/>
    <w:rsid w:val="004A1945"/>
    <w:rsid w:val="004A1A5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A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A0C"/>
    <w:rsid w:val="004B2B29"/>
    <w:rsid w:val="004B2BDC"/>
    <w:rsid w:val="004B2C4E"/>
    <w:rsid w:val="004B2C52"/>
    <w:rsid w:val="004B2CEE"/>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03D"/>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C8C"/>
    <w:rsid w:val="004D1C9A"/>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47"/>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249"/>
    <w:rsid w:val="004E22C4"/>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F4"/>
    <w:rsid w:val="004E785F"/>
    <w:rsid w:val="004E789C"/>
    <w:rsid w:val="004E7A3D"/>
    <w:rsid w:val="004E7A72"/>
    <w:rsid w:val="004E7AA3"/>
    <w:rsid w:val="004E7AD3"/>
    <w:rsid w:val="004E7B0A"/>
    <w:rsid w:val="004E7C94"/>
    <w:rsid w:val="004F031E"/>
    <w:rsid w:val="004F0366"/>
    <w:rsid w:val="004F0559"/>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C9A"/>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DFE"/>
    <w:rsid w:val="004F7F5E"/>
    <w:rsid w:val="004F7FC4"/>
    <w:rsid w:val="00500005"/>
    <w:rsid w:val="005000DE"/>
    <w:rsid w:val="005001D2"/>
    <w:rsid w:val="00500216"/>
    <w:rsid w:val="005003CB"/>
    <w:rsid w:val="00500480"/>
    <w:rsid w:val="005005E6"/>
    <w:rsid w:val="005005EE"/>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0"/>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B2A"/>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BAF"/>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45"/>
    <w:rsid w:val="00514DED"/>
    <w:rsid w:val="00514EDF"/>
    <w:rsid w:val="00514F3C"/>
    <w:rsid w:val="005152C0"/>
    <w:rsid w:val="00515354"/>
    <w:rsid w:val="005153A7"/>
    <w:rsid w:val="005154E7"/>
    <w:rsid w:val="0051554E"/>
    <w:rsid w:val="005156B2"/>
    <w:rsid w:val="00515815"/>
    <w:rsid w:val="005158EE"/>
    <w:rsid w:val="00515A33"/>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D02"/>
    <w:rsid w:val="00525EBD"/>
    <w:rsid w:val="00525FB7"/>
    <w:rsid w:val="00525FCF"/>
    <w:rsid w:val="00526002"/>
    <w:rsid w:val="0052602C"/>
    <w:rsid w:val="005260E6"/>
    <w:rsid w:val="00526163"/>
    <w:rsid w:val="00526184"/>
    <w:rsid w:val="005261AD"/>
    <w:rsid w:val="0052620B"/>
    <w:rsid w:val="00526226"/>
    <w:rsid w:val="005262B3"/>
    <w:rsid w:val="0052633D"/>
    <w:rsid w:val="0052634F"/>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399"/>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057"/>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E12"/>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A3D"/>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C67"/>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C07"/>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0CD"/>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0F9"/>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0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A8"/>
    <w:rsid w:val="005B4F26"/>
    <w:rsid w:val="005B503B"/>
    <w:rsid w:val="005B50C1"/>
    <w:rsid w:val="005B5845"/>
    <w:rsid w:val="005B58D6"/>
    <w:rsid w:val="005B5927"/>
    <w:rsid w:val="005B5AF7"/>
    <w:rsid w:val="005B5D75"/>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8DC"/>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6AA"/>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ED"/>
    <w:rsid w:val="005E2E31"/>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81"/>
    <w:rsid w:val="005E5B8C"/>
    <w:rsid w:val="005E5C82"/>
    <w:rsid w:val="005E5F24"/>
    <w:rsid w:val="005E5FB4"/>
    <w:rsid w:val="005E60F1"/>
    <w:rsid w:val="005E61AF"/>
    <w:rsid w:val="005E6212"/>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A9C"/>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969"/>
    <w:rsid w:val="005F39A8"/>
    <w:rsid w:val="005F3A3D"/>
    <w:rsid w:val="005F3C36"/>
    <w:rsid w:val="005F3C6E"/>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EC9"/>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2D"/>
    <w:rsid w:val="005F7165"/>
    <w:rsid w:val="005F76E0"/>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B83"/>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69E"/>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6EA"/>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E55"/>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4C"/>
    <w:rsid w:val="006265A0"/>
    <w:rsid w:val="00626796"/>
    <w:rsid w:val="006267FE"/>
    <w:rsid w:val="00626A81"/>
    <w:rsid w:val="00626B49"/>
    <w:rsid w:val="00626CBB"/>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7D"/>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B4C"/>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23B"/>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C3C"/>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0CF"/>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77"/>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494"/>
    <w:rsid w:val="00681568"/>
    <w:rsid w:val="0068162B"/>
    <w:rsid w:val="00681637"/>
    <w:rsid w:val="006817C9"/>
    <w:rsid w:val="006817FB"/>
    <w:rsid w:val="00681A27"/>
    <w:rsid w:val="00681A2C"/>
    <w:rsid w:val="00681A5F"/>
    <w:rsid w:val="00681A63"/>
    <w:rsid w:val="00681C56"/>
    <w:rsid w:val="00681EE1"/>
    <w:rsid w:val="00681F9E"/>
    <w:rsid w:val="006820FE"/>
    <w:rsid w:val="00682208"/>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9C8"/>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7C1"/>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3FBE"/>
    <w:rsid w:val="006A40FF"/>
    <w:rsid w:val="006A4135"/>
    <w:rsid w:val="006A46FB"/>
    <w:rsid w:val="006A489A"/>
    <w:rsid w:val="006A4B47"/>
    <w:rsid w:val="006A4BC8"/>
    <w:rsid w:val="006A4BF6"/>
    <w:rsid w:val="006A4BFD"/>
    <w:rsid w:val="006A4CB4"/>
    <w:rsid w:val="006A4D5F"/>
    <w:rsid w:val="006A4E89"/>
    <w:rsid w:val="006A4FA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B97"/>
    <w:rsid w:val="006B1C1B"/>
    <w:rsid w:val="006B1DF1"/>
    <w:rsid w:val="006B1EFA"/>
    <w:rsid w:val="006B208B"/>
    <w:rsid w:val="006B2099"/>
    <w:rsid w:val="006B21AC"/>
    <w:rsid w:val="006B22CE"/>
    <w:rsid w:val="006B25AE"/>
    <w:rsid w:val="006B25BD"/>
    <w:rsid w:val="006B25C9"/>
    <w:rsid w:val="006B2698"/>
    <w:rsid w:val="006B2706"/>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575"/>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8F7"/>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0E49"/>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9C"/>
    <w:rsid w:val="006C3FBD"/>
    <w:rsid w:val="006C3FD1"/>
    <w:rsid w:val="006C406B"/>
    <w:rsid w:val="006C416F"/>
    <w:rsid w:val="006C429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D3D"/>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4DD"/>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51"/>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1A"/>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44"/>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164"/>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9EA"/>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54"/>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9E6"/>
    <w:rsid w:val="00742E34"/>
    <w:rsid w:val="00742E3A"/>
    <w:rsid w:val="00742F18"/>
    <w:rsid w:val="007430C5"/>
    <w:rsid w:val="0074315B"/>
    <w:rsid w:val="0074332B"/>
    <w:rsid w:val="007438CF"/>
    <w:rsid w:val="007439EA"/>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67F"/>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AFA"/>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DAD"/>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60A"/>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B99"/>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C69"/>
    <w:rsid w:val="007B6D35"/>
    <w:rsid w:val="007B6D60"/>
    <w:rsid w:val="007B6DE1"/>
    <w:rsid w:val="007B6EE0"/>
    <w:rsid w:val="007B6F4A"/>
    <w:rsid w:val="007B6F50"/>
    <w:rsid w:val="007B7094"/>
    <w:rsid w:val="007B70B4"/>
    <w:rsid w:val="007B7158"/>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36"/>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438"/>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74A"/>
    <w:rsid w:val="00816865"/>
    <w:rsid w:val="008168D8"/>
    <w:rsid w:val="008169A5"/>
    <w:rsid w:val="00816AB7"/>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4F6"/>
    <w:rsid w:val="008365A9"/>
    <w:rsid w:val="008366A7"/>
    <w:rsid w:val="00836940"/>
    <w:rsid w:val="00836A45"/>
    <w:rsid w:val="00836A5C"/>
    <w:rsid w:val="00836A6E"/>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85D"/>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74"/>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47F7C"/>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8A5"/>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E1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189"/>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69F"/>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78"/>
    <w:rsid w:val="008757AB"/>
    <w:rsid w:val="0087586A"/>
    <w:rsid w:val="0087598D"/>
    <w:rsid w:val="00875A3B"/>
    <w:rsid w:val="00875AC1"/>
    <w:rsid w:val="00875C35"/>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C10"/>
    <w:rsid w:val="00884CCF"/>
    <w:rsid w:val="00884DD2"/>
    <w:rsid w:val="00884E79"/>
    <w:rsid w:val="00884F11"/>
    <w:rsid w:val="0088504F"/>
    <w:rsid w:val="008850AA"/>
    <w:rsid w:val="008851C0"/>
    <w:rsid w:val="0088527B"/>
    <w:rsid w:val="00885368"/>
    <w:rsid w:val="00885424"/>
    <w:rsid w:val="008859F7"/>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821"/>
    <w:rsid w:val="008A1B20"/>
    <w:rsid w:val="008A1E7D"/>
    <w:rsid w:val="008A1F4B"/>
    <w:rsid w:val="008A20AC"/>
    <w:rsid w:val="008A20B1"/>
    <w:rsid w:val="008A21FF"/>
    <w:rsid w:val="008A2791"/>
    <w:rsid w:val="008A281C"/>
    <w:rsid w:val="008A2883"/>
    <w:rsid w:val="008A29E9"/>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2F3"/>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24B"/>
    <w:rsid w:val="008C035D"/>
    <w:rsid w:val="008C0478"/>
    <w:rsid w:val="008C04E1"/>
    <w:rsid w:val="008C0562"/>
    <w:rsid w:val="008C057F"/>
    <w:rsid w:val="008C059A"/>
    <w:rsid w:val="008C05D9"/>
    <w:rsid w:val="008C088A"/>
    <w:rsid w:val="008C09AD"/>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63"/>
    <w:rsid w:val="008D2A13"/>
    <w:rsid w:val="008D2A72"/>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8BA"/>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ABB"/>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DF8"/>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6AB"/>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481"/>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84"/>
    <w:rsid w:val="009156E4"/>
    <w:rsid w:val="00915709"/>
    <w:rsid w:val="00915771"/>
    <w:rsid w:val="00915792"/>
    <w:rsid w:val="00915A9E"/>
    <w:rsid w:val="00915B93"/>
    <w:rsid w:val="00915BEE"/>
    <w:rsid w:val="00915E25"/>
    <w:rsid w:val="00915E2D"/>
    <w:rsid w:val="00916036"/>
    <w:rsid w:val="00916079"/>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8A"/>
    <w:rsid w:val="009221FC"/>
    <w:rsid w:val="00922268"/>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76"/>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81"/>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321"/>
    <w:rsid w:val="009334DC"/>
    <w:rsid w:val="0093375E"/>
    <w:rsid w:val="00933774"/>
    <w:rsid w:val="00933CBF"/>
    <w:rsid w:val="00933D32"/>
    <w:rsid w:val="00933F32"/>
    <w:rsid w:val="00934204"/>
    <w:rsid w:val="009342FC"/>
    <w:rsid w:val="0093433E"/>
    <w:rsid w:val="00934362"/>
    <w:rsid w:val="009343C5"/>
    <w:rsid w:val="009344AA"/>
    <w:rsid w:val="009344DE"/>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937"/>
    <w:rsid w:val="00935CA9"/>
    <w:rsid w:val="00935E20"/>
    <w:rsid w:val="00935EF5"/>
    <w:rsid w:val="0093607F"/>
    <w:rsid w:val="0093614D"/>
    <w:rsid w:val="00936274"/>
    <w:rsid w:val="009363EF"/>
    <w:rsid w:val="0093651E"/>
    <w:rsid w:val="00936589"/>
    <w:rsid w:val="00936701"/>
    <w:rsid w:val="009368F3"/>
    <w:rsid w:val="00936969"/>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607"/>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67"/>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EE0"/>
    <w:rsid w:val="00966F5E"/>
    <w:rsid w:val="00966F9C"/>
    <w:rsid w:val="0096748F"/>
    <w:rsid w:val="009674B6"/>
    <w:rsid w:val="00967580"/>
    <w:rsid w:val="00967732"/>
    <w:rsid w:val="00967916"/>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9E5"/>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33"/>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3CF"/>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1A8"/>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40"/>
    <w:rsid w:val="009B4FD1"/>
    <w:rsid w:val="009B52F2"/>
    <w:rsid w:val="009B540E"/>
    <w:rsid w:val="009B5649"/>
    <w:rsid w:val="009B564E"/>
    <w:rsid w:val="009B57F5"/>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5D0"/>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87D"/>
    <w:rsid w:val="009C6999"/>
    <w:rsid w:val="009C6B73"/>
    <w:rsid w:val="009C6BC6"/>
    <w:rsid w:val="009C6C9F"/>
    <w:rsid w:val="009C6CAE"/>
    <w:rsid w:val="009C6CCA"/>
    <w:rsid w:val="009C6CCB"/>
    <w:rsid w:val="009C6D0C"/>
    <w:rsid w:val="009C6D7A"/>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21B"/>
    <w:rsid w:val="009D2400"/>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3F28"/>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5A"/>
    <w:rsid w:val="009D718F"/>
    <w:rsid w:val="009D71AA"/>
    <w:rsid w:val="009D724F"/>
    <w:rsid w:val="009D7277"/>
    <w:rsid w:val="009D73C5"/>
    <w:rsid w:val="009D7838"/>
    <w:rsid w:val="009D78CB"/>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E81"/>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A7E"/>
    <w:rsid w:val="009E3D47"/>
    <w:rsid w:val="009E3D71"/>
    <w:rsid w:val="009E3DB9"/>
    <w:rsid w:val="009E3E44"/>
    <w:rsid w:val="009E3FE4"/>
    <w:rsid w:val="009E406B"/>
    <w:rsid w:val="009E40B7"/>
    <w:rsid w:val="009E42A5"/>
    <w:rsid w:val="009E42C7"/>
    <w:rsid w:val="009E43BF"/>
    <w:rsid w:val="009E442D"/>
    <w:rsid w:val="009E4432"/>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81"/>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2F"/>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55"/>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4C"/>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EC3"/>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A6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B41"/>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AEA"/>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26B"/>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7A"/>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1C"/>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3"/>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3A"/>
    <w:rsid w:val="00A842FC"/>
    <w:rsid w:val="00A84400"/>
    <w:rsid w:val="00A84626"/>
    <w:rsid w:val="00A846F0"/>
    <w:rsid w:val="00A84968"/>
    <w:rsid w:val="00A84B5B"/>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B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AD8"/>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33A"/>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19B"/>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72F"/>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6B"/>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61"/>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00"/>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57"/>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73E"/>
    <w:rsid w:val="00AF1964"/>
    <w:rsid w:val="00AF1996"/>
    <w:rsid w:val="00AF19BD"/>
    <w:rsid w:val="00AF1B45"/>
    <w:rsid w:val="00AF1BEB"/>
    <w:rsid w:val="00AF1BF3"/>
    <w:rsid w:val="00AF1C5D"/>
    <w:rsid w:val="00AF1CA5"/>
    <w:rsid w:val="00AF20B6"/>
    <w:rsid w:val="00AF20B8"/>
    <w:rsid w:val="00AF217D"/>
    <w:rsid w:val="00AF21DA"/>
    <w:rsid w:val="00AF226B"/>
    <w:rsid w:val="00AF236B"/>
    <w:rsid w:val="00AF2483"/>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82"/>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5C"/>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CF4"/>
    <w:rsid w:val="00B25DC4"/>
    <w:rsid w:val="00B25FAF"/>
    <w:rsid w:val="00B2609E"/>
    <w:rsid w:val="00B2620A"/>
    <w:rsid w:val="00B2625D"/>
    <w:rsid w:val="00B2630E"/>
    <w:rsid w:val="00B26719"/>
    <w:rsid w:val="00B2673C"/>
    <w:rsid w:val="00B269A7"/>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2FF"/>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86"/>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1B7"/>
    <w:rsid w:val="00B6027E"/>
    <w:rsid w:val="00B60376"/>
    <w:rsid w:val="00B60409"/>
    <w:rsid w:val="00B60569"/>
    <w:rsid w:val="00B605D3"/>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1E88"/>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69"/>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AF"/>
    <w:rsid w:val="00B8351B"/>
    <w:rsid w:val="00B8366B"/>
    <w:rsid w:val="00B8385B"/>
    <w:rsid w:val="00B838E5"/>
    <w:rsid w:val="00B83A48"/>
    <w:rsid w:val="00B83C18"/>
    <w:rsid w:val="00B83D41"/>
    <w:rsid w:val="00B83D74"/>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0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80"/>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D2E"/>
    <w:rsid w:val="00BC4EA5"/>
    <w:rsid w:val="00BC4EEB"/>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0E8"/>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29"/>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4A"/>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AB7"/>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D0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1C"/>
    <w:rsid w:val="00C060AD"/>
    <w:rsid w:val="00C062B9"/>
    <w:rsid w:val="00C06378"/>
    <w:rsid w:val="00C0641B"/>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0E"/>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558"/>
    <w:rsid w:val="00C16652"/>
    <w:rsid w:val="00C1667B"/>
    <w:rsid w:val="00C167E9"/>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4E85"/>
    <w:rsid w:val="00C25196"/>
    <w:rsid w:val="00C253DA"/>
    <w:rsid w:val="00C253F5"/>
    <w:rsid w:val="00C2554B"/>
    <w:rsid w:val="00C255EA"/>
    <w:rsid w:val="00C25863"/>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5F"/>
    <w:rsid w:val="00C279B5"/>
    <w:rsid w:val="00C279E9"/>
    <w:rsid w:val="00C27C45"/>
    <w:rsid w:val="00C27F23"/>
    <w:rsid w:val="00C27F3F"/>
    <w:rsid w:val="00C27FB7"/>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3F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160"/>
    <w:rsid w:val="00C3540C"/>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941"/>
    <w:rsid w:val="00C42D49"/>
    <w:rsid w:val="00C42DE9"/>
    <w:rsid w:val="00C42E3D"/>
    <w:rsid w:val="00C42EF2"/>
    <w:rsid w:val="00C42F9D"/>
    <w:rsid w:val="00C4302A"/>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502"/>
    <w:rsid w:val="00C457EA"/>
    <w:rsid w:val="00C45963"/>
    <w:rsid w:val="00C45A48"/>
    <w:rsid w:val="00C45BD4"/>
    <w:rsid w:val="00C45D87"/>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6EA3"/>
    <w:rsid w:val="00C46F63"/>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B9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8E5"/>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E9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2A6"/>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CC8"/>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C58"/>
    <w:rsid w:val="00C90E12"/>
    <w:rsid w:val="00C90ECC"/>
    <w:rsid w:val="00C90F10"/>
    <w:rsid w:val="00C90F6F"/>
    <w:rsid w:val="00C91218"/>
    <w:rsid w:val="00C91344"/>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624"/>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3D"/>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98B"/>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4E0"/>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057"/>
    <w:rsid w:val="00CC6184"/>
    <w:rsid w:val="00CC61BE"/>
    <w:rsid w:val="00CC6360"/>
    <w:rsid w:val="00CC657E"/>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5DD"/>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4"/>
    <w:rsid w:val="00CD402E"/>
    <w:rsid w:val="00CD40D5"/>
    <w:rsid w:val="00CD417F"/>
    <w:rsid w:val="00CD418A"/>
    <w:rsid w:val="00CD41C8"/>
    <w:rsid w:val="00CD420D"/>
    <w:rsid w:val="00CD437B"/>
    <w:rsid w:val="00CD442A"/>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631"/>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BD"/>
    <w:rsid w:val="00CE5EE9"/>
    <w:rsid w:val="00CE5FB0"/>
    <w:rsid w:val="00CE6048"/>
    <w:rsid w:val="00CE6258"/>
    <w:rsid w:val="00CE6340"/>
    <w:rsid w:val="00CE639C"/>
    <w:rsid w:val="00CE63E1"/>
    <w:rsid w:val="00CE64CF"/>
    <w:rsid w:val="00CE654E"/>
    <w:rsid w:val="00CE65A0"/>
    <w:rsid w:val="00CE66C3"/>
    <w:rsid w:val="00CE671D"/>
    <w:rsid w:val="00CE67FC"/>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26"/>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9B9"/>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BEB"/>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DDD"/>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15D"/>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95"/>
    <w:rsid w:val="00D47901"/>
    <w:rsid w:val="00D479AA"/>
    <w:rsid w:val="00D479B4"/>
    <w:rsid w:val="00D47A50"/>
    <w:rsid w:val="00D47DE6"/>
    <w:rsid w:val="00D47DEF"/>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90"/>
    <w:rsid w:val="00D56BE4"/>
    <w:rsid w:val="00D56D3B"/>
    <w:rsid w:val="00D56D5E"/>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06F"/>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A4"/>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C3B"/>
    <w:rsid w:val="00D66F63"/>
    <w:rsid w:val="00D67113"/>
    <w:rsid w:val="00D6718A"/>
    <w:rsid w:val="00D672EB"/>
    <w:rsid w:val="00D67364"/>
    <w:rsid w:val="00D674F1"/>
    <w:rsid w:val="00D67506"/>
    <w:rsid w:val="00D6766A"/>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271"/>
    <w:rsid w:val="00D823C6"/>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4B"/>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74"/>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6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5AC"/>
    <w:rsid w:val="00DB4608"/>
    <w:rsid w:val="00DB4695"/>
    <w:rsid w:val="00DB46B0"/>
    <w:rsid w:val="00DB47EC"/>
    <w:rsid w:val="00DB48EA"/>
    <w:rsid w:val="00DB4928"/>
    <w:rsid w:val="00DB497F"/>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4FD4"/>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0DAF"/>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1DC7"/>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00"/>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C0"/>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3BF"/>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4B"/>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50D"/>
    <w:rsid w:val="00E265D8"/>
    <w:rsid w:val="00E267A7"/>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48"/>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36D"/>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E9"/>
    <w:rsid w:val="00E40F06"/>
    <w:rsid w:val="00E41014"/>
    <w:rsid w:val="00E4106B"/>
    <w:rsid w:val="00E411C5"/>
    <w:rsid w:val="00E414CB"/>
    <w:rsid w:val="00E415FA"/>
    <w:rsid w:val="00E417E4"/>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6E7"/>
    <w:rsid w:val="00E50727"/>
    <w:rsid w:val="00E50933"/>
    <w:rsid w:val="00E50A01"/>
    <w:rsid w:val="00E50CFA"/>
    <w:rsid w:val="00E50D79"/>
    <w:rsid w:val="00E50F52"/>
    <w:rsid w:val="00E5101C"/>
    <w:rsid w:val="00E51518"/>
    <w:rsid w:val="00E51584"/>
    <w:rsid w:val="00E51726"/>
    <w:rsid w:val="00E51A6A"/>
    <w:rsid w:val="00E51AB9"/>
    <w:rsid w:val="00E51BB8"/>
    <w:rsid w:val="00E51D38"/>
    <w:rsid w:val="00E51DE1"/>
    <w:rsid w:val="00E51DF7"/>
    <w:rsid w:val="00E51EBC"/>
    <w:rsid w:val="00E51F92"/>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8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31"/>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2B2"/>
    <w:rsid w:val="00E66327"/>
    <w:rsid w:val="00E66445"/>
    <w:rsid w:val="00E66581"/>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8BA"/>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32"/>
    <w:rsid w:val="00E82A97"/>
    <w:rsid w:val="00E82C29"/>
    <w:rsid w:val="00E82D83"/>
    <w:rsid w:val="00E82D8A"/>
    <w:rsid w:val="00E82D9C"/>
    <w:rsid w:val="00E83180"/>
    <w:rsid w:val="00E831D7"/>
    <w:rsid w:val="00E8322C"/>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B76"/>
    <w:rsid w:val="00E84E2C"/>
    <w:rsid w:val="00E84F12"/>
    <w:rsid w:val="00E8500A"/>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23"/>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96"/>
    <w:rsid w:val="00E945BA"/>
    <w:rsid w:val="00E9469B"/>
    <w:rsid w:val="00E949C6"/>
    <w:rsid w:val="00E94B2E"/>
    <w:rsid w:val="00E94B83"/>
    <w:rsid w:val="00E94C9E"/>
    <w:rsid w:val="00E94D54"/>
    <w:rsid w:val="00E94DBE"/>
    <w:rsid w:val="00E94F39"/>
    <w:rsid w:val="00E94F8A"/>
    <w:rsid w:val="00E94FC5"/>
    <w:rsid w:val="00E94FE1"/>
    <w:rsid w:val="00E95151"/>
    <w:rsid w:val="00E953C5"/>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5"/>
    <w:rsid w:val="00EA19D5"/>
    <w:rsid w:val="00EA1CE3"/>
    <w:rsid w:val="00EA1EDF"/>
    <w:rsid w:val="00EA230B"/>
    <w:rsid w:val="00EA2319"/>
    <w:rsid w:val="00EA2442"/>
    <w:rsid w:val="00EA2647"/>
    <w:rsid w:val="00EA2778"/>
    <w:rsid w:val="00EA2833"/>
    <w:rsid w:val="00EA2842"/>
    <w:rsid w:val="00EA2B78"/>
    <w:rsid w:val="00EA2BFC"/>
    <w:rsid w:val="00EA2D71"/>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3BA"/>
    <w:rsid w:val="00EB1440"/>
    <w:rsid w:val="00EB14CA"/>
    <w:rsid w:val="00EB1658"/>
    <w:rsid w:val="00EB167B"/>
    <w:rsid w:val="00EB16B0"/>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2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AEB"/>
    <w:rsid w:val="00ED0C2D"/>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475"/>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04"/>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7B"/>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C8"/>
    <w:rsid w:val="00F0544E"/>
    <w:rsid w:val="00F056B4"/>
    <w:rsid w:val="00F0573E"/>
    <w:rsid w:val="00F0578F"/>
    <w:rsid w:val="00F05A1E"/>
    <w:rsid w:val="00F05A22"/>
    <w:rsid w:val="00F05A45"/>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24"/>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FA"/>
    <w:rsid w:val="00F24208"/>
    <w:rsid w:val="00F243D8"/>
    <w:rsid w:val="00F244D2"/>
    <w:rsid w:val="00F245ED"/>
    <w:rsid w:val="00F24ABD"/>
    <w:rsid w:val="00F24E1C"/>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8EE"/>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60"/>
    <w:rsid w:val="00F444FF"/>
    <w:rsid w:val="00F44527"/>
    <w:rsid w:val="00F445D9"/>
    <w:rsid w:val="00F446AF"/>
    <w:rsid w:val="00F44775"/>
    <w:rsid w:val="00F4479F"/>
    <w:rsid w:val="00F447BA"/>
    <w:rsid w:val="00F44B5B"/>
    <w:rsid w:val="00F44C4E"/>
    <w:rsid w:val="00F44D85"/>
    <w:rsid w:val="00F44F29"/>
    <w:rsid w:val="00F4505C"/>
    <w:rsid w:val="00F4508B"/>
    <w:rsid w:val="00F450A4"/>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2D8"/>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207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1F"/>
    <w:rsid w:val="00F541D7"/>
    <w:rsid w:val="00F5420D"/>
    <w:rsid w:val="00F542FB"/>
    <w:rsid w:val="00F543EB"/>
    <w:rsid w:val="00F544AE"/>
    <w:rsid w:val="00F544CA"/>
    <w:rsid w:val="00F5453D"/>
    <w:rsid w:val="00F54603"/>
    <w:rsid w:val="00F5464E"/>
    <w:rsid w:val="00F5483C"/>
    <w:rsid w:val="00F548DD"/>
    <w:rsid w:val="00F54901"/>
    <w:rsid w:val="00F54B8E"/>
    <w:rsid w:val="00F54BC7"/>
    <w:rsid w:val="00F54BE8"/>
    <w:rsid w:val="00F55043"/>
    <w:rsid w:val="00F55209"/>
    <w:rsid w:val="00F552C0"/>
    <w:rsid w:val="00F55306"/>
    <w:rsid w:val="00F553D9"/>
    <w:rsid w:val="00F5543F"/>
    <w:rsid w:val="00F5549D"/>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0DB"/>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83C"/>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D8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370"/>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A7ED8"/>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380"/>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752"/>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0A9"/>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43E"/>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951"/>
    <w:rsid w:val="00FF7AF7"/>
    <w:rsid w:val="00FF7B1B"/>
    <w:rsid w:val="00FF7C82"/>
    <w:rsid w:val="00FF7CBB"/>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956757-E333-4851-8EF0-E718EFC8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6"/>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 w:type="character" w:customStyle="1" w:styleId="ReferenceChar">
    <w:name w:val="Reference Char"/>
    <w:link w:val="Reference"/>
    <w:qFormat/>
    <w:rsid w:val="00DB1D6D"/>
    <w:rPr>
      <w:rFonts w:ascii="Arial" w:eastAsiaTheme="minorHAnsi" w:hAnsi="Arial" w:cstheme="minorBidi"/>
      <w:szCs w:val="22"/>
      <w:lang w:val="en-US" w:eastAsia="zh-CN"/>
    </w:rPr>
  </w:style>
  <w:style w:type="character" w:customStyle="1" w:styleId="ProposalChar">
    <w:name w:val="Proposal Char"/>
    <w:link w:val="Proposal"/>
    <w:qFormat/>
    <w:rsid w:val="009E1E81"/>
    <w:rPr>
      <w:rFonts w:ascii="Arial" w:eastAsiaTheme="minorHAnsi" w:hAnsi="Arial" w:cstheme="minorBidi"/>
      <w:b/>
      <w:bCs/>
      <w:szCs w:val="22"/>
      <w:lang w:val="en-US" w:eastAsia="zh-CN"/>
    </w:rPr>
  </w:style>
  <w:style w:type="character" w:customStyle="1" w:styleId="ObservationChar">
    <w:name w:val="Observation Char"/>
    <w:link w:val="Observation"/>
    <w:qFormat/>
    <w:locked/>
    <w:rsid w:val="009E1E81"/>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2.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B9BE74-3DD2-436E-BA7A-2FB3C1CBE2BE}">
  <ds:schemaRefs>
    <ds:schemaRef ds:uri="http://schemas.microsoft.com/office/infopath/2007/PartnerControls"/>
    <ds:schemaRef ds:uri="http://purl.org/dc/terms/"/>
    <ds:schemaRef ds:uri="http://purl.org/dc/dcmitype/"/>
    <ds:schemaRef ds:uri="http://www.w3.org/XML/1998/namespace"/>
    <ds:schemaRef ds:uri="http://purl.org/dc/elements/1.1/"/>
    <ds:schemaRef ds:uri="2f282d3b-eb4a-4b09-b61f-b9593442e286"/>
    <ds:schemaRef ds:uri="d8762117-8292-4133-b1c7-eab5c6487cfd"/>
    <ds:schemaRef ds:uri="http://schemas.openxmlformats.org/package/2006/metadata/core-properties"/>
    <ds:schemaRef ds:uri="http://schemas.microsoft.com/office/2006/documentManagement/types"/>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093E93F9-342B-489E-922A-3373EBDD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9</Pages>
  <Words>3507</Words>
  <Characters>19902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23363</CharactersWithSpaces>
  <SharedDoc>false</SharedDoc>
  <HLinks>
    <vt:vector size="108" baseType="variant">
      <vt:variant>
        <vt:i4>1900603</vt:i4>
      </vt:variant>
      <vt:variant>
        <vt:i4>68</vt:i4>
      </vt:variant>
      <vt:variant>
        <vt:i4>0</vt:i4>
      </vt:variant>
      <vt:variant>
        <vt:i4>5</vt:i4>
      </vt:variant>
      <vt:variant>
        <vt:lpwstr/>
      </vt:variant>
      <vt:variant>
        <vt:lpwstr>_Toc178971554</vt:lpwstr>
      </vt:variant>
      <vt:variant>
        <vt:i4>1900603</vt:i4>
      </vt:variant>
      <vt:variant>
        <vt:i4>65</vt:i4>
      </vt:variant>
      <vt:variant>
        <vt:i4>0</vt:i4>
      </vt:variant>
      <vt:variant>
        <vt:i4>5</vt:i4>
      </vt:variant>
      <vt:variant>
        <vt:lpwstr/>
      </vt:variant>
      <vt:variant>
        <vt:lpwstr>_Toc178971553</vt:lpwstr>
      </vt:variant>
      <vt:variant>
        <vt:i4>1900603</vt:i4>
      </vt:variant>
      <vt:variant>
        <vt:i4>62</vt:i4>
      </vt:variant>
      <vt:variant>
        <vt:i4>0</vt:i4>
      </vt:variant>
      <vt:variant>
        <vt:i4>5</vt:i4>
      </vt:variant>
      <vt:variant>
        <vt:lpwstr/>
      </vt:variant>
      <vt:variant>
        <vt:lpwstr>_Toc178971552</vt:lpwstr>
      </vt:variant>
      <vt:variant>
        <vt:i4>1900603</vt:i4>
      </vt:variant>
      <vt:variant>
        <vt:i4>59</vt:i4>
      </vt:variant>
      <vt:variant>
        <vt:i4>0</vt:i4>
      </vt:variant>
      <vt:variant>
        <vt:i4>5</vt:i4>
      </vt:variant>
      <vt:variant>
        <vt:lpwstr/>
      </vt:variant>
      <vt:variant>
        <vt:lpwstr>_Toc178971551</vt:lpwstr>
      </vt:variant>
      <vt:variant>
        <vt:i4>1900603</vt:i4>
      </vt:variant>
      <vt:variant>
        <vt:i4>56</vt:i4>
      </vt:variant>
      <vt:variant>
        <vt:i4>0</vt:i4>
      </vt:variant>
      <vt:variant>
        <vt:i4>5</vt:i4>
      </vt:variant>
      <vt:variant>
        <vt:lpwstr/>
      </vt:variant>
      <vt:variant>
        <vt:lpwstr>_Toc178971550</vt:lpwstr>
      </vt:variant>
      <vt:variant>
        <vt:i4>1835067</vt:i4>
      </vt:variant>
      <vt:variant>
        <vt:i4>53</vt:i4>
      </vt:variant>
      <vt:variant>
        <vt:i4>0</vt:i4>
      </vt:variant>
      <vt:variant>
        <vt:i4>5</vt:i4>
      </vt:variant>
      <vt:variant>
        <vt:lpwstr/>
      </vt:variant>
      <vt:variant>
        <vt:lpwstr>_Toc178971549</vt:lpwstr>
      </vt:variant>
      <vt:variant>
        <vt:i4>1835067</vt:i4>
      </vt:variant>
      <vt:variant>
        <vt:i4>50</vt:i4>
      </vt:variant>
      <vt:variant>
        <vt:i4>0</vt:i4>
      </vt:variant>
      <vt:variant>
        <vt:i4>5</vt:i4>
      </vt:variant>
      <vt:variant>
        <vt:lpwstr/>
      </vt:variant>
      <vt:variant>
        <vt:lpwstr>_Toc178971548</vt:lpwstr>
      </vt:variant>
      <vt:variant>
        <vt:i4>1835067</vt:i4>
      </vt:variant>
      <vt:variant>
        <vt:i4>47</vt:i4>
      </vt:variant>
      <vt:variant>
        <vt:i4>0</vt:i4>
      </vt:variant>
      <vt:variant>
        <vt:i4>5</vt:i4>
      </vt:variant>
      <vt:variant>
        <vt:lpwstr/>
      </vt:variant>
      <vt:variant>
        <vt:lpwstr>_Toc178971547</vt:lpwstr>
      </vt:variant>
      <vt:variant>
        <vt:i4>1835067</vt:i4>
      </vt:variant>
      <vt:variant>
        <vt:i4>44</vt:i4>
      </vt:variant>
      <vt:variant>
        <vt:i4>0</vt:i4>
      </vt:variant>
      <vt:variant>
        <vt:i4>5</vt:i4>
      </vt:variant>
      <vt:variant>
        <vt:lpwstr/>
      </vt:variant>
      <vt:variant>
        <vt:lpwstr>_Toc178971546</vt:lpwstr>
      </vt:variant>
      <vt:variant>
        <vt:i4>1835067</vt:i4>
      </vt:variant>
      <vt:variant>
        <vt:i4>41</vt:i4>
      </vt:variant>
      <vt:variant>
        <vt:i4>0</vt:i4>
      </vt:variant>
      <vt:variant>
        <vt:i4>5</vt:i4>
      </vt:variant>
      <vt:variant>
        <vt:lpwstr/>
      </vt:variant>
      <vt:variant>
        <vt:lpwstr>_Toc178971545</vt:lpwstr>
      </vt:variant>
      <vt:variant>
        <vt:i4>1835067</vt:i4>
      </vt:variant>
      <vt:variant>
        <vt:i4>38</vt:i4>
      </vt:variant>
      <vt:variant>
        <vt:i4>0</vt:i4>
      </vt:variant>
      <vt:variant>
        <vt:i4>5</vt:i4>
      </vt:variant>
      <vt:variant>
        <vt:lpwstr/>
      </vt:variant>
      <vt:variant>
        <vt:lpwstr>_Toc178971544</vt:lpwstr>
      </vt:variant>
      <vt:variant>
        <vt:i4>1835067</vt:i4>
      </vt:variant>
      <vt:variant>
        <vt:i4>35</vt:i4>
      </vt:variant>
      <vt:variant>
        <vt:i4>0</vt:i4>
      </vt:variant>
      <vt:variant>
        <vt:i4>5</vt:i4>
      </vt:variant>
      <vt:variant>
        <vt:lpwstr/>
      </vt:variant>
      <vt:variant>
        <vt:lpwstr>_Toc178971543</vt:lpwstr>
      </vt:variant>
      <vt:variant>
        <vt:i4>1835067</vt:i4>
      </vt:variant>
      <vt:variant>
        <vt:i4>32</vt:i4>
      </vt:variant>
      <vt:variant>
        <vt:i4>0</vt:i4>
      </vt:variant>
      <vt:variant>
        <vt:i4>5</vt:i4>
      </vt:variant>
      <vt:variant>
        <vt:lpwstr/>
      </vt:variant>
      <vt:variant>
        <vt:lpwstr>_Toc178971542</vt:lpwstr>
      </vt:variant>
      <vt:variant>
        <vt:i4>1835067</vt:i4>
      </vt:variant>
      <vt:variant>
        <vt:i4>29</vt:i4>
      </vt:variant>
      <vt:variant>
        <vt:i4>0</vt:i4>
      </vt:variant>
      <vt:variant>
        <vt:i4>5</vt:i4>
      </vt:variant>
      <vt:variant>
        <vt:lpwstr/>
      </vt:variant>
      <vt:variant>
        <vt:lpwstr>_Toc178971541</vt:lpwstr>
      </vt:variant>
      <vt:variant>
        <vt:i4>1835067</vt:i4>
      </vt:variant>
      <vt:variant>
        <vt:i4>26</vt:i4>
      </vt:variant>
      <vt:variant>
        <vt:i4>0</vt:i4>
      </vt:variant>
      <vt:variant>
        <vt:i4>5</vt:i4>
      </vt:variant>
      <vt:variant>
        <vt:lpwstr/>
      </vt:variant>
      <vt:variant>
        <vt:lpwstr>_Toc178971540</vt:lpwstr>
      </vt:variant>
      <vt:variant>
        <vt:i4>1769531</vt:i4>
      </vt:variant>
      <vt:variant>
        <vt:i4>20</vt:i4>
      </vt:variant>
      <vt:variant>
        <vt:i4>0</vt:i4>
      </vt:variant>
      <vt:variant>
        <vt:i4>5</vt:i4>
      </vt:variant>
      <vt:variant>
        <vt:lpwstr/>
      </vt:variant>
      <vt:variant>
        <vt:lpwstr>_Toc178971539</vt:lpwstr>
      </vt:variant>
      <vt:variant>
        <vt:i4>1769531</vt:i4>
      </vt:variant>
      <vt:variant>
        <vt:i4>17</vt:i4>
      </vt:variant>
      <vt:variant>
        <vt:i4>0</vt:i4>
      </vt:variant>
      <vt:variant>
        <vt:i4>5</vt:i4>
      </vt:variant>
      <vt:variant>
        <vt:lpwstr/>
      </vt:variant>
      <vt:variant>
        <vt:lpwstr>_Toc178971538</vt:lpwstr>
      </vt:variant>
      <vt:variant>
        <vt:i4>1769531</vt:i4>
      </vt:variant>
      <vt:variant>
        <vt:i4>14</vt:i4>
      </vt:variant>
      <vt:variant>
        <vt:i4>0</vt:i4>
      </vt:variant>
      <vt:variant>
        <vt:i4>5</vt:i4>
      </vt:variant>
      <vt:variant>
        <vt:lpwstr/>
      </vt:variant>
      <vt:variant>
        <vt:lpwstr>_Toc178971537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Sorour Falahati</cp:lastModifiedBy>
  <cp:revision>139</cp:revision>
  <dcterms:created xsi:type="dcterms:W3CDTF">2024-05-12T11:17:00Z</dcterms:created>
  <dcterms:modified xsi:type="dcterms:W3CDTF">2024-10-04T21:18:00Z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